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9B78" w14:textId="77777777" w:rsidR="00FF5583" w:rsidRPr="00CE39E6" w:rsidRDefault="00FF5583" w:rsidP="00534CA2">
      <w:pPr>
        <w:spacing w:before="240" w:after="0" w:line="216" w:lineRule="auto"/>
        <w:jc w:val="left"/>
        <w:rPr>
          <w:rFonts w:ascii="Fedra Sans Std Book" w:eastAsia="Fedra Sans" w:hAnsi="Fedra Sans Std Book" w:cs="Fedra Sans"/>
          <w:color w:val="FFFFFF"/>
          <w:sz w:val="72"/>
          <w:szCs w:val="78"/>
          <w:lang w:val="pt-BR" w:bidi="ar-SA"/>
        </w:rPr>
      </w:pPr>
      <w:bookmarkStart w:id="0" w:name="_Toc351545126"/>
      <w:bookmarkStart w:id="1" w:name="_Toc352302533"/>
      <w:r w:rsidRPr="00CE39E6">
        <w:rPr>
          <w:rFonts w:ascii="Fedra Sans Std Book" w:eastAsia="Fedra Sans" w:hAnsi="Fedra Sans Std Book" w:cs="Fedra Sans"/>
          <w:color w:val="FFFFFF"/>
          <w:sz w:val="72"/>
          <w:szCs w:val="86"/>
          <w:lang w:val="pt-BR" w:bidi="ar-SA"/>
        </w:rPr>
        <w:t xml:space="preserve">IFC </w:t>
      </w:r>
      <w:r w:rsidRPr="00D044B2">
        <w:rPr>
          <w:rFonts w:ascii="Fedra Sans Std Book" w:eastAsia="Fedra Sans" w:hAnsi="Fedra Sans Std Book" w:cs="Fedra Sans"/>
          <w:color w:val="FFFFFF"/>
          <w:sz w:val="72"/>
          <w:szCs w:val="86"/>
          <w:lang w:val="pt-BR" w:bidi="ar-SA"/>
        </w:rPr>
        <w:t>Climate Governance</w:t>
      </w:r>
      <w:r w:rsidRPr="00CE39E6">
        <w:rPr>
          <w:rFonts w:ascii="Fedra Sans Std Book" w:eastAsia="Fedra Sans" w:hAnsi="Fedra Sans Std Book" w:cs="Fedra Sans"/>
          <w:color w:val="FFFFFF"/>
          <w:sz w:val="72"/>
          <w:szCs w:val="78"/>
          <w:lang w:val="pt-BR" w:bidi="ar-SA"/>
        </w:rPr>
        <w:t xml:space="preserve"> </w:t>
      </w:r>
    </w:p>
    <w:p w14:paraId="709592EB" w14:textId="4CCD7D87" w:rsidR="00C837F8" w:rsidRPr="00CE39E6" w:rsidRDefault="00FF5583" w:rsidP="00ED394F">
      <w:pPr>
        <w:spacing w:before="120" w:after="0" w:line="240" w:lineRule="auto"/>
        <w:jc w:val="left"/>
        <w:rPr>
          <w:rFonts w:ascii="Fedra Sans Std Book" w:eastAsia="Fedra Sans" w:hAnsi="Fedra Sans Std Book" w:cs="Fedra Sans"/>
          <w:color w:val="FFFFFF"/>
          <w:sz w:val="4"/>
          <w:szCs w:val="14"/>
          <w:lang w:val="pt-BR" w:bidi="ar-SA"/>
        </w:rPr>
      </w:pPr>
      <w:r w:rsidRPr="00CE39E6">
        <w:rPr>
          <w:rFonts w:ascii="Fedra Sans Std Book" w:eastAsia="Fedra Sans" w:hAnsi="Fedra Sans Std Book" w:cs="Fedra Sans"/>
          <w:color w:val="FFFFFF"/>
          <w:sz w:val="50"/>
          <w:szCs w:val="50"/>
          <w:lang w:val="pt-BR" w:bidi="ar-SA"/>
        </w:rPr>
        <w:t>Progression Matrix</w:t>
      </w:r>
      <w:r w:rsidR="00642054">
        <w:rPr>
          <w:rFonts w:ascii="Fedra Sans Std Book" w:eastAsia="Fedra Sans" w:hAnsi="Fedra Sans Std Book" w:cs="Fedra Sans"/>
          <w:color w:val="FFFFFF"/>
          <w:sz w:val="50"/>
          <w:szCs w:val="50"/>
          <w:lang w:val="pt-BR" w:bidi="ar-SA"/>
        </w:rPr>
        <w:t xml:space="preserve"> </w:t>
      </w:r>
    </w:p>
    <w:p w14:paraId="56686D36" w14:textId="1A93D5A2" w:rsidR="005F2BD8" w:rsidRDefault="00F741B4">
      <w:pPr>
        <w:spacing w:after="0" w:line="240" w:lineRule="auto"/>
        <w:jc w:val="left"/>
        <w:rPr>
          <w:rFonts w:ascii="FedraSans-Book" w:hAnsi="FedraSans-Book" w:cs="FedraSans-Book"/>
          <w:sz w:val="18"/>
          <w:szCs w:val="18"/>
        </w:rPr>
        <w:sectPr w:rsidR="005F2BD8" w:rsidSect="008706CE">
          <w:headerReference w:type="even" r:id="rId12"/>
          <w:headerReference w:type="default" r:id="rId13"/>
          <w:footerReference w:type="even" r:id="rId14"/>
          <w:footerReference w:type="default" r:id="rId15"/>
          <w:headerReference w:type="first" r:id="rId16"/>
          <w:footerReference w:type="first" r:id="rId17"/>
          <w:pgSz w:w="17179" w:h="12254" w:orient="landscape" w:code="1"/>
          <w:pgMar w:top="835" w:right="630" w:bottom="706" w:left="1297" w:header="576" w:footer="250" w:gutter="0"/>
          <w:cols w:space="720"/>
          <w:titlePg/>
          <w:docGrid w:linePitch="360"/>
        </w:sectPr>
      </w:pPr>
      <w:r w:rsidRPr="004A3AFF">
        <w:rPr>
          <w:rFonts w:ascii="Fedra Sans Std Book" w:hAnsi="Fedra Sans Std Book"/>
          <w:noProof/>
          <w:color w:val="FFFFFF" w:themeColor="background1"/>
        </w:rPr>
        <w:drawing>
          <wp:anchor distT="0" distB="0" distL="114300" distR="114300" simplePos="0" relativeHeight="251658243" behindDoc="0" locked="0" layoutInCell="1" allowOverlap="1" wp14:anchorId="6F0F3BE7" wp14:editId="25CE34DE">
            <wp:simplePos x="0" y="0"/>
            <wp:positionH relativeFrom="column">
              <wp:posOffset>-321945</wp:posOffset>
            </wp:positionH>
            <wp:positionV relativeFrom="page">
              <wp:posOffset>6813550</wp:posOffset>
            </wp:positionV>
            <wp:extent cx="2006600" cy="508000"/>
            <wp:effectExtent l="0" t="0" r="0" b="6350"/>
            <wp:wrapNone/>
            <wp:docPr id="1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6600" cy="508000"/>
                    </a:xfrm>
                    <a:prstGeom prst="rect">
                      <a:avLst/>
                    </a:prstGeom>
                  </pic:spPr>
                </pic:pic>
              </a:graphicData>
            </a:graphic>
          </wp:anchor>
        </w:drawing>
      </w:r>
      <w:r w:rsidR="00EA73DD">
        <w:rPr>
          <w:rFonts w:ascii="FedraSans-Book" w:hAnsi="FedraSans-Book" w:cs="FedraSans-Book"/>
          <w:sz w:val="18"/>
          <w:szCs w:val="18"/>
        </w:rPr>
        <w:br w:type="page"/>
      </w:r>
    </w:p>
    <w:p w14:paraId="24E5A2C2" w14:textId="77777777" w:rsidR="00EA73DD" w:rsidRDefault="00EA73DD">
      <w:pPr>
        <w:spacing w:after="0" w:line="240" w:lineRule="auto"/>
        <w:jc w:val="left"/>
        <w:rPr>
          <w:rFonts w:ascii="FedraSans-Book" w:hAnsi="FedraSans-Book" w:cs="FedraSans-Book"/>
          <w:color w:val="000000"/>
          <w:sz w:val="18"/>
          <w:szCs w:val="18"/>
          <w:lang w:eastAsia="de-AT" w:bidi="ar-SA"/>
        </w:rPr>
      </w:pPr>
    </w:p>
    <w:p w14:paraId="2B5CBA29" w14:textId="24109956" w:rsidR="00EA73DD" w:rsidRDefault="007F63A9" w:rsidP="00D6401F">
      <w:pPr>
        <w:pStyle w:val="BasicParagraph"/>
        <w:rPr>
          <w:rFonts w:ascii="FedraSans-Book" w:hAnsi="FedraSans-Book" w:cs="FedraSans-Book"/>
          <w:sz w:val="18"/>
          <w:szCs w:val="18"/>
        </w:rPr>
      </w:pPr>
      <w:r w:rsidRPr="00B935B2">
        <w:rPr>
          <w:noProof/>
          <w:sz w:val="20"/>
          <w:lang w:eastAsia="pt-BR"/>
        </w:rPr>
        <w:drawing>
          <wp:anchor distT="0" distB="0" distL="114300" distR="114300" simplePos="0" relativeHeight="251658240" behindDoc="0" locked="0" layoutInCell="1" allowOverlap="1" wp14:anchorId="647F30F1" wp14:editId="0C4F3B5D">
            <wp:simplePos x="0" y="0"/>
            <wp:positionH relativeFrom="column">
              <wp:posOffset>34726</wp:posOffset>
            </wp:positionH>
            <wp:positionV relativeFrom="paragraph">
              <wp:posOffset>46762</wp:posOffset>
            </wp:positionV>
            <wp:extent cx="2608498" cy="662354"/>
            <wp:effectExtent l="0" t="0" r="1905" b="4445"/>
            <wp:wrapNone/>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jpeg"/>
                    <pic:cNvPicPr/>
                  </pic:nvPicPr>
                  <pic:blipFill>
                    <a:blip r:embed="rId20"/>
                    <a:stretch>
                      <a:fillRect/>
                    </a:stretch>
                  </pic:blipFill>
                  <pic:spPr>
                    <a:xfrm>
                      <a:off x="0" y="0"/>
                      <a:ext cx="2608498" cy="662354"/>
                    </a:xfrm>
                    <a:prstGeom prst="rect">
                      <a:avLst/>
                    </a:prstGeom>
                  </pic:spPr>
                </pic:pic>
              </a:graphicData>
            </a:graphic>
            <wp14:sizeRelH relativeFrom="margin">
              <wp14:pctWidth>0</wp14:pctWidth>
            </wp14:sizeRelH>
          </wp:anchor>
        </w:drawing>
      </w:r>
    </w:p>
    <w:p w14:paraId="04D2E84C" w14:textId="710DCEC4" w:rsidR="00EA73DD" w:rsidRDefault="00EA73DD" w:rsidP="00D6401F">
      <w:pPr>
        <w:pStyle w:val="BasicParagraph"/>
        <w:rPr>
          <w:rFonts w:ascii="FedraSans-Book" w:hAnsi="FedraSans-Book" w:cs="FedraSans-Book"/>
          <w:sz w:val="18"/>
          <w:szCs w:val="18"/>
        </w:rPr>
      </w:pPr>
    </w:p>
    <w:p w14:paraId="1F9BA3D4" w14:textId="55F4887B" w:rsidR="00EA73DD" w:rsidRDefault="00EA73DD" w:rsidP="00D6401F">
      <w:pPr>
        <w:pStyle w:val="BasicParagraph"/>
        <w:rPr>
          <w:rFonts w:ascii="FedraSans-Book" w:hAnsi="FedraSans-Book" w:cs="FedraSans-Book"/>
          <w:sz w:val="18"/>
          <w:szCs w:val="18"/>
        </w:rPr>
      </w:pPr>
    </w:p>
    <w:p w14:paraId="69D2243F" w14:textId="1D7EC9CE" w:rsidR="00EA73DD" w:rsidRDefault="00EA73DD" w:rsidP="00D6401F">
      <w:pPr>
        <w:pStyle w:val="BasicParagraph"/>
        <w:rPr>
          <w:rFonts w:ascii="FedraSans-Book" w:hAnsi="FedraSans-Book" w:cs="FedraSans-Book"/>
          <w:sz w:val="18"/>
          <w:szCs w:val="18"/>
        </w:rPr>
      </w:pPr>
    </w:p>
    <w:p w14:paraId="7635AF40" w14:textId="77777777" w:rsidR="00356D58" w:rsidRPr="0012086B" w:rsidRDefault="00356D58" w:rsidP="00D6401F">
      <w:pPr>
        <w:pStyle w:val="BasicParagraph"/>
        <w:rPr>
          <w:rFonts w:ascii="Fedra Sans Std Book" w:hAnsi="Fedra Sans Std Book" w:cs="FedraSans-Book"/>
          <w:sz w:val="18"/>
          <w:szCs w:val="18"/>
        </w:rPr>
      </w:pPr>
    </w:p>
    <w:p w14:paraId="35DFF89B" w14:textId="38B5EAC2" w:rsidR="00D6401F" w:rsidRPr="0012086B" w:rsidRDefault="00D6401F" w:rsidP="00D742A3">
      <w:pPr>
        <w:pStyle w:val="BasicParagraph"/>
        <w:spacing w:line="276" w:lineRule="auto"/>
        <w:rPr>
          <w:rFonts w:ascii="Fedra Sans Std Book" w:hAnsi="Fedra Sans Std Book" w:cs="FedraSans-Book"/>
          <w:sz w:val="18"/>
          <w:szCs w:val="18"/>
        </w:rPr>
      </w:pPr>
      <w:r w:rsidRPr="0012086B">
        <w:rPr>
          <w:rFonts w:ascii="Fedra Sans Std Book" w:hAnsi="Fedra Sans Std Book" w:cs="FedraSans-Book"/>
          <w:sz w:val="18"/>
          <w:szCs w:val="18"/>
        </w:rPr>
        <w:t xml:space="preserve">© </w:t>
      </w:r>
      <w:r w:rsidRPr="002371DF">
        <w:rPr>
          <w:rFonts w:ascii="Fedra Sans Std Book" w:hAnsi="Fedra Sans Std Book" w:cs="FedraSans-Book"/>
          <w:sz w:val="18"/>
          <w:szCs w:val="18"/>
        </w:rPr>
        <w:t>20</w:t>
      </w:r>
      <w:r w:rsidR="006B4012" w:rsidRPr="002371DF">
        <w:rPr>
          <w:rFonts w:ascii="Fedra Sans Std Book" w:hAnsi="Fedra Sans Std Book" w:cs="FedraSans-Book"/>
          <w:sz w:val="18"/>
          <w:szCs w:val="18"/>
        </w:rPr>
        <w:t>23</w:t>
      </w:r>
      <w:r w:rsidRPr="0012086B">
        <w:rPr>
          <w:rFonts w:ascii="Fedra Sans Std Book" w:hAnsi="Fedra Sans Std Book" w:cs="FedraSans-Book"/>
          <w:sz w:val="18"/>
          <w:szCs w:val="18"/>
        </w:rPr>
        <w:t xml:space="preserve"> International Finance Corporation. All rights reserved.</w:t>
      </w:r>
    </w:p>
    <w:p w14:paraId="6C512A46" w14:textId="77777777" w:rsidR="00D6401F" w:rsidRPr="0012086B" w:rsidRDefault="00D6401F" w:rsidP="00D742A3">
      <w:pPr>
        <w:pStyle w:val="BasicParagraph"/>
        <w:spacing w:line="276" w:lineRule="auto"/>
        <w:rPr>
          <w:rFonts w:ascii="Fedra Sans Std Book" w:hAnsi="Fedra Sans Std Book" w:cs="FedraSans-Book"/>
          <w:sz w:val="18"/>
          <w:szCs w:val="18"/>
        </w:rPr>
      </w:pPr>
      <w:r w:rsidRPr="0012086B">
        <w:rPr>
          <w:rFonts w:ascii="Fedra Sans Std Book" w:hAnsi="Fedra Sans Std Book" w:cs="FedraSans-Book"/>
          <w:sz w:val="18"/>
          <w:szCs w:val="18"/>
        </w:rPr>
        <w:t>2121 Pennsylvania Avenue, NW</w:t>
      </w:r>
    </w:p>
    <w:p w14:paraId="00CFA2B7" w14:textId="77777777" w:rsidR="00D6401F" w:rsidRPr="00294685" w:rsidRDefault="00D6401F" w:rsidP="00D742A3">
      <w:pPr>
        <w:pStyle w:val="BasicParagraph"/>
        <w:spacing w:line="276" w:lineRule="auto"/>
        <w:rPr>
          <w:rFonts w:ascii="Fedra Sans Std Book" w:hAnsi="Fedra Sans Std Book" w:cs="FedraSans-Book"/>
          <w:sz w:val="18"/>
          <w:szCs w:val="18"/>
          <w:lang w:val="de-AT"/>
        </w:rPr>
      </w:pPr>
      <w:r w:rsidRPr="00294685">
        <w:rPr>
          <w:rFonts w:ascii="Fedra Sans Std Book" w:hAnsi="Fedra Sans Std Book" w:cs="FedraSans-Book"/>
          <w:sz w:val="18"/>
          <w:szCs w:val="18"/>
          <w:lang w:val="de-AT"/>
        </w:rPr>
        <w:t>Washington, DC 20433 USA</w:t>
      </w:r>
    </w:p>
    <w:p w14:paraId="38A1ED85" w14:textId="77777777" w:rsidR="00D6401F" w:rsidRPr="00294685" w:rsidRDefault="00D6401F" w:rsidP="00D742A3">
      <w:pPr>
        <w:pStyle w:val="BasicParagraph"/>
        <w:spacing w:line="276" w:lineRule="auto"/>
        <w:rPr>
          <w:rFonts w:ascii="Fedra Sans Std Book" w:hAnsi="Fedra Sans Std Book" w:cs="FedraSans-Book"/>
          <w:sz w:val="18"/>
          <w:szCs w:val="18"/>
          <w:lang w:val="de-AT"/>
        </w:rPr>
      </w:pPr>
      <w:r w:rsidRPr="00294685">
        <w:rPr>
          <w:rFonts w:ascii="Fedra Sans Std Book" w:hAnsi="Fedra Sans Std Book" w:cs="FedraSans-Book"/>
          <w:sz w:val="18"/>
          <w:szCs w:val="18"/>
          <w:lang w:val="de-AT"/>
        </w:rPr>
        <w:t>Internet: www.ifc.org</w:t>
      </w:r>
    </w:p>
    <w:p w14:paraId="655088D1" w14:textId="22F1B992" w:rsidR="00C75813" w:rsidRPr="004D3DF3" w:rsidRDefault="00C75813" w:rsidP="008F64B4">
      <w:pPr>
        <w:pStyle w:val="BasicParagraph"/>
        <w:spacing w:line="276" w:lineRule="auto"/>
        <w:rPr>
          <w:rFonts w:ascii="Fedra Sans Std Book" w:hAnsi="Fedra Sans Std Book" w:cs="FedraSans-Book"/>
          <w:sz w:val="18"/>
          <w:szCs w:val="18"/>
          <w:lang w:val="de-AT"/>
        </w:rPr>
      </w:pPr>
    </w:p>
    <w:bookmarkEnd w:id="0"/>
    <w:bookmarkEnd w:id="1"/>
    <w:p w14:paraId="718F080D"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val="de-AT" w:eastAsia="de-AT" w:bidi="ar-SA"/>
        </w:rPr>
        <w:t xml:space="preserve">The material in this work is copyrighted. Copying and/or transmitting portions or all of this work without permission may be a violation of applicable law. IFC encourages dissemination of its work and will normally grant permission to reproduce portions of the work promptly, and when the reproduction is for educational and noncommercial purposes, without a fee, subject to such attributions and notices as we may reasonably require. </w:t>
      </w:r>
    </w:p>
    <w:p w14:paraId="1734DBFA"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val="de-AT" w:eastAsia="de-AT" w:bidi="ar-SA"/>
        </w:rPr>
        <w:t xml:space="preserve">All other queries on rights and licenses, including subsidiary rights, should be addressed to IFC’s Corporate Relations Department, 2121 Pennsylvania Avenue, NW, Washington, DC 20433 USA. </w:t>
      </w:r>
    </w:p>
    <w:p w14:paraId="61E7C608"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val="de-AT" w:eastAsia="de-AT" w:bidi="ar-SA"/>
        </w:rPr>
        <w:t>International Finance Corporation is an international organization established by Articles of Agreement among its member countries, and a member of the World Bank Group. All names, logos, and trademarks are the property of IFC, and you may not use any of such materials for any purpose without the express written consent of IFC. Additionally, “International Finance Corporation” and “IFC” are registered trademarks of IFC and are protected under international law.</w:t>
      </w:r>
    </w:p>
    <w:p w14:paraId="3F0876F5" w14:textId="77777777" w:rsidR="004D3DF3" w:rsidRPr="004D3DF3" w:rsidRDefault="004D3DF3" w:rsidP="004D3DF3">
      <w:pPr>
        <w:rPr>
          <w:rFonts w:ascii="Fedra Sans Std Book" w:hAnsi="Fedra Sans Std Book" w:cs="FedraSans-Book"/>
          <w:b/>
          <w:bCs/>
          <w:color w:val="000000"/>
          <w:sz w:val="18"/>
          <w:szCs w:val="18"/>
          <w:lang w:eastAsia="de-AT" w:bidi="ar-SA"/>
        </w:rPr>
      </w:pPr>
      <w:r w:rsidRPr="004D3DF3">
        <w:rPr>
          <w:rFonts w:ascii="Fedra Sans Std Book" w:hAnsi="Fedra Sans Std Book" w:cs="FedraSans-Book"/>
          <w:b/>
          <w:bCs/>
          <w:color w:val="000000"/>
          <w:sz w:val="18"/>
          <w:szCs w:val="18"/>
          <w:lang w:eastAsia="de-AT" w:bidi="ar-SA"/>
        </w:rPr>
        <w:t>DISCLAIMER</w:t>
      </w:r>
    </w:p>
    <w:p w14:paraId="205F2E7A" w14:textId="77777777" w:rsidR="004D3DF3" w:rsidRPr="004D3DF3" w:rsidRDefault="004D3DF3" w:rsidP="004D3DF3">
      <w:pPr>
        <w:rPr>
          <w:rFonts w:ascii="Fedra Sans Std Book" w:hAnsi="Fedra Sans Std Book" w:cs="FedraSans-Book"/>
          <w:color w:val="000000"/>
          <w:sz w:val="18"/>
          <w:szCs w:val="18"/>
          <w:lang w:eastAsia="de-AT" w:bidi="ar-SA"/>
        </w:rPr>
      </w:pPr>
      <w:r w:rsidRPr="004D3DF3">
        <w:rPr>
          <w:rFonts w:ascii="Fedra Sans Std Book" w:hAnsi="Fedra Sans Std Book" w:cs="FedraSans-Book"/>
          <w:color w:val="000000"/>
          <w:sz w:val="18"/>
          <w:szCs w:val="18"/>
          <w:lang w:eastAsia="de-AT" w:bidi="ar-SA"/>
        </w:rPr>
        <w:t xml:space="preserve">This work is a product of the staff of the International Finance Corporation (IFC). </w:t>
      </w:r>
    </w:p>
    <w:p w14:paraId="7E86BE75"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val="de-AT" w:eastAsia="de-AT" w:bidi="ar-SA"/>
        </w:rPr>
        <w:t xml:space="preserve">While believed reliable, the IFC does not guarantee the accuracy, reliability, or completeness of the content included in this work, or for the conclusions or judgments described herein, and accepts no responsibility or liability for any omissions or errors (including, without limitation, typographical errors and technical errors) in the content whatsoever or for reliance thereon.  Any views expressed in this technical guidance do not necessarily reflect the views of IFC. Nothing in this technical guidance can be construed as a view on or interpretation of IFC’s Sustainability Framework or a statement relating to IFC’s Climate Goals or IFC’s Paris Alignment Commitments. </w:t>
      </w:r>
    </w:p>
    <w:p w14:paraId="0E89A9A5"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eastAsia="de-AT" w:bidi="ar-SA"/>
        </w:rPr>
        <w:t xml:space="preserve">All information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 </w:t>
      </w:r>
      <w:r w:rsidRPr="004D3DF3">
        <w:rPr>
          <w:rFonts w:ascii="Fedra Sans Std Book" w:hAnsi="Fedra Sans Std Book" w:cs="FedraSans-Book"/>
          <w:color w:val="000000"/>
          <w:sz w:val="18"/>
          <w:szCs w:val="18"/>
          <w:lang w:val="de-AT" w:eastAsia="de-AT" w:bidi="ar-SA"/>
        </w:rPr>
        <w:t>IFC expressly disclaims any responsibility or liability for damages of any kind, including special, indirect, incidental, consequential, or compensatory damages, arising from or relating to the use of or failure to use or reliance on any information, methods, processes, recommendations, conclusions, or judgments contained in this technical guidance, and IFC makes no representations about the alignment or conformity of this technical guidance with the international, national, or subnational legal requirements of any jurisdiction or any industry standards.</w:t>
      </w:r>
    </w:p>
    <w:p w14:paraId="523DE6B9" w14:textId="77777777" w:rsidR="004D3DF3" w:rsidRPr="004D3DF3" w:rsidRDefault="004D3DF3" w:rsidP="004D3DF3">
      <w:pPr>
        <w:rPr>
          <w:rFonts w:ascii="Fedra Sans Std Book" w:hAnsi="Fedra Sans Std Book" w:cs="FedraSans-Book"/>
          <w:color w:val="000000"/>
          <w:sz w:val="18"/>
          <w:szCs w:val="18"/>
          <w:lang w:val="de-AT" w:eastAsia="de-AT" w:bidi="ar-SA"/>
        </w:rPr>
      </w:pPr>
    </w:p>
    <w:p w14:paraId="2BC9217F" w14:textId="77777777" w:rsidR="004D3DF3" w:rsidRPr="004D3DF3" w:rsidRDefault="004D3DF3" w:rsidP="004D3DF3">
      <w:pPr>
        <w:rPr>
          <w:rFonts w:ascii="Fedra Sans Std Book" w:hAnsi="Fedra Sans Std Book" w:cs="FedraSans-Book"/>
          <w:color w:val="000000"/>
          <w:sz w:val="18"/>
          <w:szCs w:val="18"/>
          <w:lang w:val="de-AT" w:eastAsia="de-AT" w:bidi="ar-SA"/>
        </w:rPr>
      </w:pPr>
      <w:r w:rsidRPr="004D3DF3">
        <w:rPr>
          <w:rFonts w:ascii="Fedra Sans Std Book" w:hAnsi="Fedra Sans Std Book" w:cs="FedraSans-Book"/>
          <w:color w:val="000000"/>
          <w:sz w:val="18"/>
          <w:szCs w:val="18"/>
          <w:lang w:val="de-AT" w:eastAsia="de-AT" w:bidi="ar-SA"/>
        </w:rPr>
        <w:lastRenderedPageBreak/>
        <w:t xml:space="preserve">In publishing and making this guidance available, IFC is providing a general guide for informational purposes and not for rendering professional or other services for, or on behalf of, any person or entity, and is not agreeing to perform any duty owed by any person or entity to another. Professional advice of qualified and experienced persons should be sought before entering (or refraining from entering) into any project activity or following any guidance set out in this technical guidance. Additionally, this guidance is not intended to constitute legal, securities, or investment advice, an opinion regarding the appropriateness of any investment, or a solicitation of any type. </w:t>
      </w:r>
    </w:p>
    <w:p w14:paraId="2DBFD6A4" w14:textId="77777777" w:rsidR="004D3DF3" w:rsidRPr="004D3DF3" w:rsidRDefault="004D3DF3" w:rsidP="004D3DF3">
      <w:pPr>
        <w:rPr>
          <w:rFonts w:ascii="Fedra Sans Std Book" w:hAnsi="Fedra Sans Std Book" w:cs="FedraSans-Book"/>
          <w:color w:val="000000"/>
          <w:sz w:val="18"/>
          <w:szCs w:val="18"/>
          <w:lang w:eastAsia="de-AT" w:bidi="ar-SA"/>
        </w:rPr>
      </w:pPr>
      <w:r w:rsidRPr="004D3DF3">
        <w:rPr>
          <w:rFonts w:ascii="Fedra Sans Std Book" w:hAnsi="Fedra Sans Std Book" w:cs="FedraSans-Book"/>
          <w:color w:val="000000"/>
          <w:sz w:val="18"/>
          <w:szCs w:val="18"/>
          <w:lang w:eastAsia="de-AT" w:bidi="ar-SA"/>
        </w:rPr>
        <w:t>Nothing herein shall constitute or be construed or considered to be a limitation upon or waiver of the privileges and immunities of the IFC, all of which are specifically reserved.</w:t>
      </w:r>
    </w:p>
    <w:p w14:paraId="08C18D4D" w14:textId="1AC03145" w:rsidR="00262188" w:rsidRPr="004D3DF3" w:rsidRDefault="00262188">
      <w:pPr>
        <w:spacing w:after="0" w:line="240" w:lineRule="auto"/>
        <w:jc w:val="left"/>
        <w:rPr>
          <w:rFonts w:ascii="Fedra Sans Std Book" w:hAnsi="Fedra Sans Std Book" w:cs="FedraSans-Book"/>
          <w:color w:val="000000"/>
          <w:sz w:val="18"/>
          <w:szCs w:val="18"/>
          <w:lang w:eastAsia="de-AT" w:bidi="ar-SA"/>
        </w:rPr>
      </w:pPr>
      <w:r w:rsidRPr="004D3DF3">
        <w:rPr>
          <w:rFonts w:ascii="Fedra Sans Std Book" w:hAnsi="Fedra Sans Std Book" w:cs="FedraSans-Book"/>
          <w:color w:val="000000"/>
          <w:sz w:val="18"/>
          <w:szCs w:val="18"/>
          <w:lang w:eastAsia="de-AT" w:bidi="ar-SA"/>
        </w:rPr>
        <w:br w:type="page"/>
      </w:r>
    </w:p>
    <w:p w14:paraId="44A7AC1E" w14:textId="0EE881A0" w:rsidR="0019534F" w:rsidRPr="001341B7" w:rsidRDefault="00727A5E" w:rsidP="001341B7">
      <w:pPr>
        <w:keepNext/>
        <w:spacing w:before="240" w:after="0" w:line="240" w:lineRule="auto"/>
        <w:rPr>
          <w:rFonts w:ascii="Fedra Sans Std Bold" w:hAnsi="Fedra Sans Std Bold"/>
          <w:bCs/>
          <w:sz w:val="18"/>
          <w:szCs w:val="18"/>
          <w:lang w:bidi="ar-SA"/>
        </w:rPr>
      </w:pPr>
      <w:r w:rsidRPr="00727A5E">
        <w:rPr>
          <w:rFonts w:ascii="Fedra Sans Std Bold" w:hAnsi="Fedra Sans Std Bold"/>
          <w:bCs/>
          <w:sz w:val="18"/>
          <w:szCs w:val="18"/>
          <w:lang w:bidi="ar-SA"/>
        </w:rPr>
        <w:lastRenderedPageBreak/>
        <w:t>A. Commitment to Climate Governance (Leadership, Culture, and Purpose)</w:t>
      </w:r>
    </w:p>
    <w:p w14:paraId="6F82CB38" w14:textId="77777777" w:rsidR="0019534F" w:rsidRPr="0019534F" w:rsidRDefault="0019534F" w:rsidP="0019534F">
      <w:pPr>
        <w:spacing w:after="0" w:line="240" w:lineRule="auto"/>
        <w:rPr>
          <w:rFonts w:ascii="Times New Roman" w:hAnsi="Times New Roman"/>
          <w:lang w:bidi="ar-SA"/>
        </w:rPr>
      </w:pPr>
    </w:p>
    <w:tbl>
      <w:tblPr>
        <w:tblW w:w="15295" w:type="dxa"/>
        <w:tblCellMar>
          <w:left w:w="0" w:type="dxa"/>
          <w:right w:w="0" w:type="dxa"/>
        </w:tblCellMar>
        <w:tblLook w:val="01E0" w:firstRow="1" w:lastRow="1" w:firstColumn="1" w:lastColumn="1" w:noHBand="0" w:noVBand="0"/>
      </w:tblPr>
      <w:tblGrid>
        <w:gridCol w:w="783"/>
        <w:gridCol w:w="3263"/>
        <w:gridCol w:w="329"/>
        <w:gridCol w:w="325"/>
        <w:gridCol w:w="2980"/>
        <w:gridCol w:w="357"/>
        <w:gridCol w:w="297"/>
        <w:gridCol w:w="3066"/>
        <w:gridCol w:w="281"/>
        <w:gridCol w:w="373"/>
        <w:gridCol w:w="3241"/>
      </w:tblGrid>
      <w:tr w:rsidR="00D92DCE" w:rsidRPr="00AF3AC5" w14:paraId="75F9E274" w14:textId="77777777" w:rsidTr="00BC1457">
        <w:trPr>
          <w:cantSplit/>
          <w:trHeight w:val="20"/>
          <w:tblHeader/>
        </w:trPr>
        <w:tc>
          <w:tcPr>
            <w:tcW w:w="783" w:type="dxa"/>
            <w:tcBorders>
              <w:bottom w:val="single" w:sz="36" w:space="0" w:color="FFFFFF"/>
            </w:tcBorders>
            <w:shd w:val="clear" w:color="auto" w:fill="auto"/>
            <w:tcMar>
              <w:top w:w="29" w:type="dxa"/>
              <w:left w:w="29" w:type="dxa"/>
              <w:bottom w:w="29" w:type="dxa"/>
              <w:right w:w="29" w:type="dxa"/>
            </w:tcMar>
            <w:textDirection w:val="btLr"/>
            <w:vAlign w:val="center"/>
          </w:tcPr>
          <w:p w14:paraId="07BB18C3" w14:textId="77777777" w:rsidR="00301B68" w:rsidRPr="005D23B2" w:rsidRDefault="00301B68" w:rsidP="00376A12">
            <w:pPr>
              <w:spacing w:after="0" w:line="240" w:lineRule="auto"/>
              <w:ind w:left="113" w:right="113"/>
              <w:jc w:val="center"/>
              <w:rPr>
                <w:rFonts w:ascii="Fedra Sans Std Bold" w:hAnsi="Fedra Sans Std Bold" w:cs="Calibri"/>
                <w:b/>
                <w:sz w:val="16"/>
                <w:szCs w:val="16"/>
                <w:lang w:bidi="ar-SA"/>
              </w:rPr>
            </w:pPr>
          </w:p>
        </w:tc>
        <w:tc>
          <w:tcPr>
            <w:tcW w:w="3263" w:type="dxa"/>
            <w:tcBorders>
              <w:bottom w:val="single" w:sz="36" w:space="0" w:color="FFFFFF"/>
            </w:tcBorders>
            <w:shd w:val="clear" w:color="auto" w:fill="000000" w:themeFill="text1"/>
            <w:tcMar>
              <w:top w:w="0" w:type="dxa"/>
              <w:left w:w="144" w:type="dxa"/>
              <w:bottom w:w="0" w:type="dxa"/>
              <w:right w:w="144" w:type="dxa"/>
            </w:tcMar>
            <w:vAlign w:val="center"/>
          </w:tcPr>
          <w:p w14:paraId="0A34E084" w14:textId="71486146" w:rsidR="00301B68" w:rsidRPr="00D92DCE" w:rsidRDefault="00C13324" w:rsidP="00D92DCE">
            <w:pPr>
              <w:pStyle w:val="00redtab"/>
              <w:tabs>
                <w:tab w:val="clear" w:pos="368"/>
                <w:tab w:val="left" w:pos="201"/>
              </w:tabs>
              <w:spacing w:before="0"/>
              <w:ind w:left="0" w:firstLine="0"/>
              <w:rPr>
                <w:rFonts w:ascii="Fedra Sans Std Bold" w:hAnsi="Fedra Sans Std Bold"/>
                <w:color w:val="FFFFFF" w:themeColor="background1"/>
              </w:rPr>
            </w:pPr>
            <w:r w:rsidRPr="00E40F7C">
              <w:rPr>
                <w:rFonts w:ascii="Fedra Sans Std Bold" w:hAnsi="Fedra Sans Std Bold"/>
                <w:color w:val="FFFFFF" w:themeColor="background1"/>
              </w:rPr>
              <w:t>Basic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03946D4" w14:textId="0DF81661" w:rsidR="00301B68" w:rsidRPr="00D92DCE" w:rsidRDefault="00A07FF9"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2980" w:type="dxa"/>
            <w:tcBorders>
              <w:bottom w:val="single" w:sz="36" w:space="0" w:color="FFFFFF"/>
            </w:tcBorders>
            <w:shd w:val="clear" w:color="auto" w:fill="568030"/>
            <w:tcMar>
              <w:top w:w="0" w:type="dxa"/>
              <w:left w:w="144" w:type="dxa"/>
              <w:bottom w:w="0" w:type="dxa"/>
              <w:right w:w="144" w:type="dxa"/>
            </w:tcMar>
            <w:vAlign w:val="center"/>
          </w:tcPr>
          <w:p w14:paraId="105F2EE0" w14:textId="6A8651A7" w:rsidR="00301B68" w:rsidRPr="00D92DCE" w:rsidRDefault="00301B68" w:rsidP="00D92DCE">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Intermediate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2B47EA00" w14:textId="6DAC1339" w:rsidR="00301B68" w:rsidRPr="00D92DCE" w:rsidRDefault="001E7F8E"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066" w:type="dxa"/>
            <w:tcBorders>
              <w:bottom w:val="single" w:sz="36" w:space="0" w:color="FFFFFF"/>
            </w:tcBorders>
            <w:shd w:val="clear" w:color="auto" w:fill="004773"/>
            <w:tcMar>
              <w:top w:w="0" w:type="dxa"/>
              <w:left w:w="144" w:type="dxa"/>
              <w:bottom w:w="0" w:type="dxa"/>
              <w:right w:w="144" w:type="dxa"/>
            </w:tcMar>
            <w:vAlign w:val="center"/>
          </w:tcPr>
          <w:p w14:paraId="00E8D447" w14:textId="2F6F9E3E" w:rsidR="00301B68" w:rsidRPr="00D92DCE" w:rsidRDefault="00301B68" w:rsidP="00D92DCE">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41536878" w14:textId="178AFCCA" w:rsidR="00301B68" w:rsidRPr="00D92DCE" w:rsidRDefault="001E7F8E"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241" w:type="dxa"/>
            <w:tcBorders>
              <w:bottom w:val="single" w:sz="36" w:space="0" w:color="FFFFFF"/>
            </w:tcBorders>
            <w:shd w:val="clear" w:color="auto" w:fill="7E0024"/>
            <w:tcMar>
              <w:top w:w="0" w:type="dxa"/>
              <w:left w:w="144" w:type="dxa"/>
              <w:bottom w:w="0" w:type="dxa"/>
              <w:right w:w="144" w:type="dxa"/>
            </w:tcMar>
            <w:vAlign w:val="center"/>
          </w:tcPr>
          <w:p w14:paraId="5BBCD310" w14:textId="65551046" w:rsidR="00301B68" w:rsidRPr="00D92DCE" w:rsidRDefault="00301B68" w:rsidP="00D92DCE">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Leadership</w:t>
            </w:r>
          </w:p>
        </w:tc>
      </w:tr>
      <w:tr w:rsidR="0004361A" w:rsidRPr="00AF3AC5" w14:paraId="461CE4A4" w14:textId="77777777" w:rsidTr="00C94742">
        <w:trPr>
          <w:cantSplit/>
          <w:trHeight w:val="1702"/>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0E716D96" w14:textId="3D10486A" w:rsidR="0004361A" w:rsidRPr="005D23B2" w:rsidRDefault="0004361A" w:rsidP="0004361A">
            <w:pPr>
              <w:spacing w:after="0" w:line="240" w:lineRule="auto"/>
              <w:ind w:left="113" w:right="113"/>
              <w:jc w:val="center"/>
              <w:rPr>
                <w:rFonts w:ascii="Fedra Sans Std Bold" w:hAnsi="Fedra Sans Std Bold" w:cs="Calibri"/>
                <w:b/>
                <w:sz w:val="16"/>
                <w:szCs w:val="16"/>
                <w:lang w:bidi="ar-SA"/>
              </w:rPr>
            </w:pPr>
            <w:r w:rsidRPr="0004361A">
              <w:rPr>
                <w:rFonts w:ascii="Fedra Sans Std Bold" w:hAnsi="Fedra Sans Std Bold" w:cs="Calibri"/>
                <w:b/>
                <w:sz w:val="16"/>
                <w:szCs w:val="16"/>
                <w:lang w:bidi="ar-SA"/>
              </w:rPr>
              <w:t>Formalities</w:t>
            </w:r>
          </w:p>
        </w:tc>
        <w:tc>
          <w:tcPr>
            <w:tcW w:w="3592" w:type="dxa"/>
            <w:gridSpan w:val="2"/>
            <w:tcBorders>
              <w:top w:val="single" w:sz="36" w:space="0" w:color="FFFFFF"/>
              <w:bottom w:val="single" w:sz="36" w:space="0" w:color="FFFFFF"/>
            </w:tcBorders>
            <w:shd w:val="clear" w:color="auto" w:fill="F9F2E5"/>
            <w:tcMar>
              <w:left w:w="144" w:type="dxa"/>
              <w:right w:w="288" w:type="dxa"/>
            </w:tcMar>
          </w:tcPr>
          <w:p w14:paraId="34B6D882" w14:textId="77777777" w:rsidR="0004361A" w:rsidRPr="00196BA9" w:rsidRDefault="0004361A" w:rsidP="00735A7C">
            <w:pPr>
              <w:pStyle w:val="00blacktab"/>
            </w:pPr>
            <w:r>
              <w:t>Awareness of impact and c</w:t>
            </w:r>
            <w:r w:rsidRPr="51A534B4">
              <w:t xml:space="preserve">ommitment to action on </w:t>
            </w:r>
            <w:r>
              <w:t>climate-related</w:t>
            </w:r>
            <w:r w:rsidRPr="51A534B4">
              <w:t xml:space="preserve"> adaptation </w:t>
            </w:r>
            <w:r>
              <w:t xml:space="preserve">and mitigation </w:t>
            </w:r>
            <w:r w:rsidRPr="51A534B4">
              <w:t>and/or written policies that address climate change</w:t>
            </w:r>
            <w:r>
              <w:t>.</w:t>
            </w:r>
          </w:p>
          <w:p w14:paraId="3085C745" w14:textId="659CD06F" w:rsidR="0004361A" w:rsidRPr="007F0D97" w:rsidRDefault="0004361A" w:rsidP="00735A7C">
            <w:pPr>
              <w:pStyle w:val="00blacktab"/>
            </w:pPr>
            <w:r>
              <w:t>C</w:t>
            </w:r>
            <w:r w:rsidRPr="00196BA9">
              <w:t>ompliance</w:t>
            </w:r>
            <w:r w:rsidRPr="00196BA9">
              <w:rPr>
                <w:spacing w:val="1"/>
              </w:rPr>
              <w:t xml:space="preserve"> </w:t>
            </w:r>
            <w:r w:rsidRPr="00196BA9">
              <w:t xml:space="preserve">with </w:t>
            </w:r>
            <w:r>
              <w:t>jurisdictional climate-related</w:t>
            </w:r>
            <w:r w:rsidRPr="00196BA9">
              <w:rPr>
                <w:spacing w:val="-1"/>
              </w:rPr>
              <w:t xml:space="preserve"> </w:t>
            </w:r>
            <w:r w:rsidRPr="00196BA9">
              <w:t>law</w:t>
            </w:r>
            <w:r>
              <w:t>,</w:t>
            </w:r>
            <w:r w:rsidRPr="00196BA9">
              <w:t xml:space="preserve"> </w:t>
            </w:r>
            <w:r w:rsidRPr="00196BA9">
              <w:rPr>
                <w:spacing w:val="-1"/>
              </w:rPr>
              <w:t>r</w:t>
            </w:r>
            <w:r w:rsidRPr="00196BA9">
              <w:t>egulations</w:t>
            </w:r>
            <w:r>
              <w:t>, and rules, as applicable,</w:t>
            </w:r>
            <w:r w:rsidRPr="4A6B5FC2">
              <w:t xml:space="preserve"> </w:t>
            </w:r>
            <w:r>
              <w:t xml:space="preserve">and commitment to action on climate-related </w:t>
            </w:r>
            <w:r w:rsidRPr="00E144BC">
              <w:t>adaptation and mitigation</w:t>
            </w:r>
            <w:r>
              <w:t xml:space="preserve">. </w:t>
            </w:r>
          </w:p>
        </w:tc>
        <w:tc>
          <w:tcPr>
            <w:tcW w:w="3662" w:type="dxa"/>
            <w:gridSpan w:val="3"/>
            <w:tcBorders>
              <w:top w:val="single" w:sz="36" w:space="0" w:color="FFFFFF"/>
              <w:bottom w:val="single" w:sz="36" w:space="0" w:color="FFFFFF"/>
            </w:tcBorders>
            <w:shd w:val="clear" w:color="auto" w:fill="F9F2E5"/>
            <w:tcMar>
              <w:left w:w="288" w:type="dxa"/>
              <w:right w:w="288" w:type="dxa"/>
            </w:tcMar>
          </w:tcPr>
          <w:p w14:paraId="173A6940" w14:textId="247155E9" w:rsidR="0004361A" w:rsidRPr="000563DD" w:rsidRDefault="0004361A" w:rsidP="002549F4">
            <w:pPr>
              <w:pStyle w:val="00greentab"/>
              <w:rPr>
                <w:rFonts w:ascii="Calibri" w:hAnsi="Calibri" w:cs="Calibri"/>
                <w:sz w:val="18"/>
                <w:szCs w:val="18"/>
              </w:rPr>
            </w:pPr>
            <w:r w:rsidRPr="640EB45B">
              <w:t>C</w:t>
            </w:r>
            <w:r w:rsidR="004317FA">
              <w:t xml:space="preserve">orporate </w:t>
            </w:r>
            <w:r w:rsidRPr="640EB45B">
              <w:t>G</w:t>
            </w:r>
            <w:r w:rsidR="004317FA">
              <w:t>overnance (CG)</w:t>
            </w:r>
            <w:r w:rsidRPr="640EB45B">
              <w:t xml:space="preserve"> code, </w:t>
            </w:r>
            <w:r>
              <w:t>policies, and/or procedures that</w:t>
            </w:r>
            <w:r w:rsidRPr="640EB45B">
              <w:t xml:space="preserve"> address governance o</w:t>
            </w:r>
            <w:r>
              <w:t>f</w:t>
            </w:r>
            <w:r w:rsidRPr="640EB45B">
              <w:t xml:space="preserve"> climate matters and commitment to action on </w:t>
            </w:r>
            <w:r>
              <w:t>climate-related</w:t>
            </w:r>
            <w:r w:rsidRPr="640EB45B">
              <w:t xml:space="preserve"> </w:t>
            </w:r>
            <w:r w:rsidRPr="00E144BC">
              <w:t>adaptation and mitigation</w:t>
            </w:r>
            <w:r>
              <w:t>.</w:t>
            </w:r>
            <w:r w:rsidRPr="00E144BC" w:rsidDel="00E144BC">
              <w:t xml:space="preserve"> </w:t>
            </w:r>
          </w:p>
        </w:tc>
        <w:tc>
          <w:tcPr>
            <w:tcW w:w="3644" w:type="dxa"/>
            <w:gridSpan w:val="3"/>
            <w:tcBorders>
              <w:top w:val="single" w:sz="36" w:space="0" w:color="FFFFFF"/>
              <w:bottom w:val="single" w:sz="36" w:space="0" w:color="FFFFFF"/>
            </w:tcBorders>
            <w:shd w:val="clear" w:color="auto" w:fill="F9F2E5"/>
            <w:tcMar>
              <w:left w:w="288" w:type="dxa"/>
              <w:right w:w="288" w:type="dxa"/>
            </w:tcMar>
          </w:tcPr>
          <w:p w14:paraId="09927A2E" w14:textId="77777777" w:rsidR="0004361A" w:rsidRDefault="0004361A" w:rsidP="002549F4">
            <w:pPr>
              <w:pStyle w:val="00bluetab"/>
            </w:pPr>
            <w:r>
              <w:t>I</w:t>
            </w:r>
            <w:r w:rsidRPr="00616754">
              <w:t xml:space="preserve">mpact of significant climate-related </w:t>
            </w:r>
            <w:r>
              <w:t xml:space="preserve">impacts, </w:t>
            </w:r>
            <w:r w:rsidRPr="00616754">
              <w:t>risks</w:t>
            </w:r>
            <w:r>
              <w:t>,</w:t>
            </w:r>
            <w:r w:rsidRPr="00616754">
              <w:t xml:space="preserve"> and opportunities </w:t>
            </w:r>
            <w:r>
              <w:t>incorporated into Company’s</w:t>
            </w:r>
            <w:r w:rsidRPr="00616754">
              <w:t xml:space="preserve"> </w:t>
            </w:r>
            <w:r>
              <w:t xml:space="preserve">business model, </w:t>
            </w:r>
            <w:r w:rsidRPr="00616754">
              <w:t>strategy</w:t>
            </w:r>
            <w:r>
              <w:t>, financial planning,</w:t>
            </w:r>
            <w:r w:rsidRPr="00616754">
              <w:t xml:space="preserve"> and decision</w:t>
            </w:r>
            <w:r>
              <w:t xml:space="preserve"> </w:t>
            </w:r>
            <w:r w:rsidRPr="00616754">
              <w:t>making</w:t>
            </w:r>
            <w:r>
              <w:t>.</w:t>
            </w:r>
            <w:r w:rsidRPr="000279E3">
              <w:rPr>
                <w:vertAlign w:val="superscript"/>
              </w:rPr>
              <w:footnoteReference w:id="2"/>
            </w:r>
          </w:p>
          <w:p w14:paraId="36E48528" w14:textId="477B971C" w:rsidR="0004361A" w:rsidRPr="00940C12" w:rsidRDefault="0004361A" w:rsidP="00E37A1E">
            <w:pPr>
              <w:pStyle w:val="00bluetab"/>
              <w:spacing w:after="80"/>
              <w:ind w:left="360"/>
            </w:pPr>
            <w:r>
              <w:t>M</w:t>
            </w:r>
            <w:r w:rsidRPr="00555099">
              <w:t>anagement assesses and manages short-, medium-</w:t>
            </w:r>
            <w:r>
              <w:t>,</w:t>
            </w:r>
            <w:r w:rsidRPr="00555099">
              <w:t xml:space="preserve"> and long-term</w:t>
            </w:r>
            <w:r>
              <w:t xml:space="preserve"> </w:t>
            </w:r>
            <w:r w:rsidRPr="00555099">
              <w:t xml:space="preserve">materiality of climate-related risks and opportunities for </w:t>
            </w:r>
            <w:r>
              <w:t>C</w:t>
            </w:r>
            <w:r w:rsidRPr="00555099">
              <w:t xml:space="preserve">ompany and </w:t>
            </w:r>
            <w:r>
              <w:t>C</w:t>
            </w:r>
            <w:r w:rsidRPr="00555099">
              <w:t xml:space="preserve">ompany’s actions and responses to climate-related risks and opportunities are proportionate to materiality of climate change to </w:t>
            </w:r>
            <w:r>
              <w:t>C</w:t>
            </w:r>
            <w:r w:rsidRPr="00555099">
              <w:t>ompany</w:t>
            </w:r>
            <w:r>
              <w:t>.</w:t>
            </w:r>
          </w:p>
        </w:tc>
        <w:tc>
          <w:tcPr>
            <w:tcW w:w="3614" w:type="dxa"/>
            <w:gridSpan w:val="2"/>
            <w:tcBorders>
              <w:top w:val="single" w:sz="36" w:space="0" w:color="FFFFFF"/>
              <w:bottom w:val="single" w:sz="36" w:space="0" w:color="FFFFFF"/>
            </w:tcBorders>
            <w:shd w:val="clear" w:color="auto" w:fill="F9F2E5"/>
            <w:tcMar>
              <w:left w:w="288" w:type="dxa"/>
              <w:right w:w="288" w:type="dxa"/>
            </w:tcMar>
          </w:tcPr>
          <w:p w14:paraId="77D51F40" w14:textId="2B205279" w:rsidR="0004361A" w:rsidRPr="00940C12" w:rsidRDefault="0004361A" w:rsidP="00794756">
            <w:pPr>
              <w:pStyle w:val="00redtab"/>
              <w:numPr>
                <w:ilvl w:val="0"/>
                <w:numId w:val="70"/>
              </w:numPr>
            </w:pPr>
            <w:r>
              <w:t>Company</w:t>
            </w:r>
            <w:r w:rsidRPr="00EB15B9">
              <w:t xml:space="preserve"> business model </w:t>
            </w:r>
            <w:r>
              <w:t xml:space="preserve">incorporates climate-related </w:t>
            </w:r>
            <w:r w:rsidRPr="00E144BC">
              <w:t>adaptation and mitigation</w:t>
            </w:r>
            <w:r>
              <w:t>.</w:t>
            </w:r>
          </w:p>
        </w:tc>
      </w:tr>
      <w:tr w:rsidR="0004361A" w:rsidRPr="00AF3AC5" w14:paraId="2078ED19" w14:textId="77777777" w:rsidTr="00C94742">
        <w:trPr>
          <w:cantSplit/>
          <w:trHeight w:val="1134"/>
        </w:trPr>
        <w:tc>
          <w:tcPr>
            <w:tcW w:w="783"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5D7C544C" w14:textId="26D3BA4D" w:rsidR="0004361A" w:rsidRPr="005D23B2" w:rsidRDefault="0004361A" w:rsidP="0004361A">
            <w:pPr>
              <w:spacing w:after="0" w:line="240" w:lineRule="auto"/>
              <w:ind w:left="113" w:right="113"/>
              <w:jc w:val="center"/>
              <w:rPr>
                <w:rFonts w:ascii="Fedra Sans Std Bold" w:hAnsi="Fedra Sans Std Bold" w:cs="Calibri"/>
                <w:b/>
                <w:sz w:val="16"/>
                <w:szCs w:val="16"/>
                <w:lang w:bidi="ar-SA"/>
              </w:rPr>
            </w:pPr>
            <w:r w:rsidRPr="0004361A">
              <w:rPr>
                <w:rFonts w:ascii="Fedra Sans Std Bold" w:hAnsi="Fedra Sans Std Bold" w:cs="Calibri"/>
                <w:b/>
                <w:sz w:val="16"/>
                <w:szCs w:val="16"/>
                <w:lang w:bidi="ar-SA"/>
              </w:rPr>
              <w:t xml:space="preserve">Code of Ethics </w:t>
            </w:r>
            <w:r w:rsidR="00EC2466">
              <w:rPr>
                <w:rFonts w:ascii="Fedra Sans Std Bold" w:hAnsi="Fedra Sans Std Bold" w:cs="Calibri"/>
                <w:b/>
                <w:sz w:val="16"/>
                <w:szCs w:val="16"/>
                <w:lang w:bidi="ar-SA"/>
              </w:rPr>
              <w:br/>
            </w:r>
            <w:r w:rsidRPr="0004361A">
              <w:rPr>
                <w:rFonts w:ascii="Fedra Sans Std Bold" w:hAnsi="Fedra Sans Std Bold" w:cs="Calibri"/>
                <w:b/>
                <w:sz w:val="16"/>
                <w:szCs w:val="16"/>
                <w:lang w:bidi="ar-SA"/>
              </w:rPr>
              <w:t>and Culture</w:t>
            </w:r>
          </w:p>
        </w:tc>
        <w:tc>
          <w:tcPr>
            <w:tcW w:w="3592" w:type="dxa"/>
            <w:gridSpan w:val="2"/>
            <w:tcBorders>
              <w:top w:val="single" w:sz="36" w:space="0" w:color="FFFFFF"/>
              <w:bottom w:val="single" w:sz="36" w:space="0" w:color="FFFFFF"/>
            </w:tcBorders>
            <w:shd w:val="clear" w:color="auto" w:fill="FAE9E6"/>
            <w:tcMar>
              <w:left w:w="144" w:type="dxa"/>
              <w:right w:w="288" w:type="dxa"/>
            </w:tcMar>
          </w:tcPr>
          <w:p w14:paraId="05BAD6F5" w14:textId="7EF207FE" w:rsidR="0004361A" w:rsidRPr="00394991" w:rsidRDefault="0004361A" w:rsidP="00881560">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FAE9E6"/>
            <w:tcMar>
              <w:left w:w="288" w:type="dxa"/>
              <w:right w:w="288" w:type="dxa"/>
            </w:tcMar>
          </w:tcPr>
          <w:p w14:paraId="6BD52555" w14:textId="488B5AD6" w:rsidR="0004361A" w:rsidRPr="0093272D" w:rsidRDefault="0004361A" w:rsidP="00E37A1E">
            <w:pPr>
              <w:pStyle w:val="00greentab"/>
              <w:spacing w:after="80"/>
              <w:rPr>
                <w:rStyle w:val="StyleFedra8ptGreen"/>
              </w:rPr>
            </w:pPr>
            <w:r w:rsidRPr="009F4C88">
              <w:t>Code of conduct or ethics or other company policy precludes Company from lobbying activities and membership in organizations that deny climate change.</w:t>
            </w:r>
          </w:p>
        </w:tc>
        <w:tc>
          <w:tcPr>
            <w:tcW w:w="3644" w:type="dxa"/>
            <w:gridSpan w:val="3"/>
            <w:tcBorders>
              <w:top w:val="single" w:sz="36" w:space="0" w:color="FFFFFF"/>
              <w:bottom w:val="single" w:sz="36" w:space="0" w:color="FFFFFF"/>
            </w:tcBorders>
            <w:shd w:val="clear" w:color="auto" w:fill="FAE9E6"/>
            <w:tcMar>
              <w:left w:w="288" w:type="dxa"/>
              <w:right w:w="288" w:type="dxa"/>
            </w:tcMar>
          </w:tcPr>
          <w:p w14:paraId="624BC50A" w14:textId="3B4A48C4" w:rsidR="0004361A" w:rsidRPr="00940C12" w:rsidRDefault="0004361A" w:rsidP="00E37A1E">
            <w:pPr>
              <w:pStyle w:val="00bluetab"/>
              <w:spacing w:after="80"/>
            </w:pPr>
            <w:r w:rsidRPr="009F4C88">
              <w:t xml:space="preserve">Code of conduct or ethics or other Company policy includes provisions that leverage Company's buying power to influence shifts toward low-carbon supply chain that consider reducing greenhouse gas (GHG) emissions in the product lifecycle. </w:t>
            </w:r>
          </w:p>
        </w:tc>
        <w:tc>
          <w:tcPr>
            <w:tcW w:w="3614" w:type="dxa"/>
            <w:gridSpan w:val="2"/>
            <w:tcBorders>
              <w:top w:val="single" w:sz="36" w:space="0" w:color="FFFFFF"/>
              <w:bottom w:val="single" w:sz="36" w:space="0" w:color="FFFFFF"/>
            </w:tcBorders>
            <w:shd w:val="clear" w:color="auto" w:fill="FAE9E6"/>
            <w:tcMar>
              <w:left w:w="288" w:type="dxa"/>
              <w:right w:w="288" w:type="dxa"/>
            </w:tcMar>
          </w:tcPr>
          <w:p w14:paraId="4253B5F9" w14:textId="2528A11B" w:rsidR="0004361A" w:rsidRPr="00AC6F05" w:rsidRDefault="0004361A" w:rsidP="00E37A1E">
            <w:pPr>
              <w:pStyle w:val="00redtab"/>
              <w:spacing w:after="80"/>
            </w:pPr>
            <w:r w:rsidRPr="009F4C88">
              <w:t xml:space="preserve">Code of conduct or other Company policy explicitly includes considerations of fiduciary duty, duty of care, and due diligence </w:t>
            </w:r>
            <w:r w:rsidR="00D62D1D">
              <w:t>pertaining</w:t>
            </w:r>
            <w:r w:rsidRPr="009F4C88">
              <w:t xml:space="preserve"> to climate-related adaptation and mitigation.</w:t>
            </w:r>
          </w:p>
        </w:tc>
      </w:tr>
      <w:tr w:rsidR="0004361A" w:rsidRPr="00AF3AC5" w14:paraId="787BFA38" w14:textId="77777777" w:rsidTr="006E0A92">
        <w:trPr>
          <w:cantSplit/>
          <w:trHeight w:val="1163"/>
        </w:trPr>
        <w:tc>
          <w:tcPr>
            <w:tcW w:w="783" w:type="dxa"/>
            <w:tcBorders>
              <w:top w:val="single" w:sz="36" w:space="0" w:color="FFFFFF"/>
              <w:bottom w:val="single" w:sz="36" w:space="0" w:color="FFFFFF"/>
            </w:tcBorders>
            <w:shd w:val="clear" w:color="auto" w:fill="ABE1FA"/>
            <w:textDirection w:val="btLr"/>
            <w:vAlign w:val="center"/>
          </w:tcPr>
          <w:p w14:paraId="5A2C912D" w14:textId="3826AAA9" w:rsidR="0004361A" w:rsidRPr="005D23B2" w:rsidRDefault="00D2719A" w:rsidP="00BC1457">
            <w:pPr>
              <w:spacing w:after="0" w:line="240" w:lineRule="auto"/>
              <w:jc w:val="center"/>
              <w:rPr>
                <w:rFonts w:ascii="Fedra Sans Std Bold" w:hAnsi="Fedra Sans Std Bold" w:cs="Calibri"/>
                <w:b/>
                <w:sz w:val="16"/>
                <w:szCs w:val="16"/>
                <w:lang w:bidi="ar-SA"/>
              </w:rPr>
            </w:pPr>
            <w:r w:rsidRPr="00D2719A">
              <w:rPr>
                <w:rFonts w:ascii="Fedra Sans Std Bold" w:hAnsi="Fedra Sans Std Bold" w:cs="Calibri"/>
                <w:b/>
                <w:sz w:val="16"/>
                <w:szCs w:val="16"/>
                <w:lang w:bidi="ar-SA"/>
              </w:rPr>
              <w:t>Designated Officer or Function</w:t>
            </w:r>
          </w:p>
        </w:tc>
        <w:tc>
          <w:tcPr>
            <w:tcW w:w="3592" w:type="dxa"/>
            <w:gridSpan w:val="2"/>
            <w:tcBorders>
              <w:top w:val="single" w:sz="36" w:space="0" w:color="FFFFFF"/>
              <w:bottom w:val="single" w:sz="36" w:space="0" w:color="FFFFFF"/>
            </w:tcBorders>
            <w:shd w:val="clear" w:color="auto" w:fill="E3F5FD"/>
            <w:tcMar>
              <w:left w:w="144" w:type="dxa"/>
              <w:right w:w="288" w:type="dxa"/>
            </w:tcMar>
          </w:tcPr>
          <w:p w14:paraId="184C2C9A" w14:textId="77777777" w:rsidR="0004361A" w:rsidRPr="00940C12" w:rsidRDefault="0004361A" w:rsidP="0004361A">
            <w:pPr>
              <w:spacing w:after="0" w:line="240" w:lineRule="auto"/>
              <w:ind w:left="82" w:hanging="177"/>
              <w:jc w:val="left"/>
              <w:rPr>
                <w:rFonts w:ascii="Calibri" w:hAnsi="Calibri" w:cs="Calibri"/>
                <w:sz w:val="18"/>
                <w:szCs w:val="18"/>
                <w:lang w:bidi="ar-SA"/>
              </w:rPr>
            </w:pPr>
          </w:p>
        </w:tc>
        <w:tc>
          <w:tcPr>
            <w:tcW w:w="3662" w:type="dxa"/>
            <w:gridSpan w:val="3"/>
            <w:tcBorders>
              <w:top w:val="single" w:sz="36" w:space="0" w:color="FFFFFF"/>
              <w:bottom w:val="single" w:sz="36" w:space="0" w:color="FFFFFF"/>
            </w:tcBorders>
            <w:shd w:val="clear" w:color="auto" w:fill="E3F5FD"/>
            <w:tcMar>
              <w:left w:w="288" w:type="dxa"/>
              <w:right w:w="288" w:type="dxa"/>
            </w:tcMar>
          </w:tcPr>
          <w:p w14:paraId="32BD8432" w14:textId="0A5367FF" w:rsidR="0004361A" w:rsidRPr="00416CBC" w:rsidRDefault="0004361A" w:rsidP="00CF1128">
            <w:pPr>
              <w:pStyle w:val="00greentab"/>
              <w:numPr>
                <w:ilvl w:val="0"/>
                <w:numId w:val="0"/>
              </w:numPr>
              <w:ind w:left="360"/>
              <w:rPr>
                <w:rStyle w:val="StyleFedra8ptGreen"/>
              </w:rPr>
            </w:pPr>
          </w:p>
        </w:tc>
        <w:tc>
          <w:tcPr>
            <w:tcW w:w="3644" w:type="dxa"/>
            <w:gridSpan w:val="3"/>
            <w:tcBorders>
              <w:top w:val="single" w:sz="36" w:space="0" w:color="FFFFFF"/>
              <w:bottom w:val="single" w:sz="36" w:space="0" w:color="FFFFFF"/>
            </w:tcBorders>
            <w:shd w:val="clear" w:color="auto" w:fill="E3F5FD"/>
            <w:tcMar>
              <w:left w:w="288" w:type="dxa"/>
              <w:right w:w="288" w:type="dxa"/>
            </w:tcMar>
          </w:tcPr>
          <w:p w14:paraId="667BCA7E" w14:textId="37560528" w:rsidR="0004361A" w:rsidRPr="002549F4" w:rsidRDefault="0004361A" w:rsidP="00215174">
            <w:pPr>
              <w:pStyle w:val="00bluetab"/>
              <w:rPr>
                <w:iCs/>
              </w:rPr>
            </w:pPr>
            <w:r>
              <w:t xml:space="preserve">Officer reviews climate-related risks and opportunities as part of Company’s internal functions. </w:t>
            </w:r>
          </w:p>
        </w:tc>
        <w:tc>
          <w:tcPr>
            <w:tcW w:w="3614" w:type="dxa"/>
            <w:gridSpan w:val="2"/>
            <w:tcBorders>
              <w:top w:val="single" w:sz="36" w:space="0" w:color="FFFFFF"/>
              <w:bottom w:val="single" w:sz="36" w:space="0" w:color="FFFFFF"/>
            </w:tcBorders>
            <w:shd w:val="clear" w:color="auto" w:fill="E3F5FD"/>
            <w:tcMar>
              <w:left w:w="288" w:type="dxa"/>
              <w:right w:w="288" w:type="dxa"/>
            </w:tcMar>
          </w:tcPr>
          <w:p w14:paraId="19554D1C" w14:textId="7A1096B6" w:rsidR="0004361A" w:rsidRPr="00D11293" w:rsidRDefault="0004361A" w:rsidP="00215174">
            <w:pPr>
              <w:pStyle w:val="00redtab"/>
            </w:pPr>
            <w:r>
              <w:t>D</w:t>
            </w:r>
            <w:r w:rsidRPr="002E5657">
              <w:t>edicated individual is trained on climate-related adaptation and mitigation</w:t>
            </w:r>
            <w:r>
              <w:t xml:space="preserve"> and designated as a climate lead or equivalent.</w:t>
            </w:r>
          </w:p>
        </w:tc>
      </w:tr>
      <w:tr w:rsidR="0004361A" w:rsidRPr="00AF3AC5" w14:paraId="30440898" w14:textId="77777777" w:rsidTr="00C94742">
        <w:trPr>
          <w:cantSplit/>
          <w:trHeight w:val="1134"/>
        </w:trPr>
        <w:tc>
          <w:tcPr>
            <w:tcW w:w="783" w:type="dxa"/>
            <w:tcBorders>
              <w:top w:val="single" w:sz="36" w:space="0" w:color="FFFFFF"/>
              <w:bottom w:val="single" w:sz="36" w:space="0" w:color="FFFFFF"/>
            </w:tcBorders>
            <w:shd w:val="clear" w:color="auto" w:fill="C0CEB0"/>
            <w:tcMar>
              <w:top w:w="29" w:type="dxa"/>
              <w:left w:w="29" w:type="dxa"/>
              <w:bottom w:w="29" w:type="dxa"/>
              <w:right w:w="29" w:type="dxa"/>
            </w:tcMar>
            <w:textDirection w:val="btLr"/>
            <w:vAlign w:val="center"/>
          </w:tcPr>
          <w:p w14:paraId="473B2862" w14:textId="6972B362" w:rsidR="0004361A" w:rsidRPr="005D23B2" w:rsidRDefault="0004361A" w:rsidP="0004361A">
            <w:pPr>
              <w:spacing w:after="0" w:line="240" w:lineRule="auto"/>
              <w:ind w:left="113" w:right="113"/>
              <w:jc w:val="center"/>
              <w:rPr>
                <w:rFonts w:ascii="Fedra Sans Std Bold" w:hAnsi="Fedra Sans Std Bold" w:cs="Calibri"/>
                <w:b/>
                <w:sz w:val="16"/>
                <w:szCs w:val="16"/>
                <w:lang w:bidi="ar-SA"/>
              </w:rPr>
            </w:pPr>
            <w:r w:rsidRPr="0004361A">
              <w:rPr>
                <w:rFonts w:ascii="Fedra Sans Std Bold" w:hAnsi="Fedra Sans Std Bold" w:cs="Calibri"/>
                <w:b/>
                <w:sz w:val="16"/>
                <w:szCs w:val="16"/>
                <w:lang w:bidi="ar-SA"/>
              </w:rPr>
              <w:lastRenderedPageBreak/>
              <w:t>Recognition</w:t>
            </w:r>
            <w:r w:rsidRPr="00CC3A94">
              <w:rPr>
                <w:rFonts w:ascii="Fedra Sans Std Bold" w:hAnsi="Fedra Sans Std Bold" w:cs="Calibri"/>
                <w:b/>
                <w:sz w:val="16"/>
                <w:szCs w:val="16"/>
                <w:vertAlign w:val="superscript"/>
                <w:lang w:bidi="ar-SA"/>
              </w:rPr>
              <w:footnoteReference w:id="3"/>
            </w:r>
          </w:p>
        </w:tc>
        <w:tc>
          <w:tcPr>
            <w:tcW w:w="3592" w:type="dxa"/>
            <w:gridSpan w:val="2"/>
            <w:tcBorders>
              <w:top w:val="single" w:sz="36" w:space="0" w:color="FFFFFF"/>
              <w:bottom w:val="single" w:sz="36" w:space="0" w:color="FFFFFF"/>
            </w:tcBorders>
            <w:shd w:val="clear" w:color="auto" w:fill="E4EADE"/>
            <w:tcMar>
              <w:left w:w="144" w:type="dxa"/>
              <w:right w:w="288" w:type="dxa"/>
            </w:tcMar>
          </w:tcPr>
          <w:p w14:paraId="43892320" w14:textId="5E476359" w:rsidR="0004361A" w:rsidRPr="00940C12" w:rsidRDefault="0004361A" w:rsidP="00881560">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E4EADE"/>
            <w:tcMar>
              <w:left w:w="288" w:type="dxa"/>
              <w:right w:w="288" w:type="dxa"/>
            </w:tcMar>
          </w:tcPr>
          <w:p w14:paraId="73F7CABB" w14:textId="14E89FD7" w:rsidR="0004361A" w:rsidRPr="005F7D2C" w:rsidRDefault="0004361A" w:rsidP="00CF1128">
            <w:pPr>
              <w:pStyle w:val="00greentab"/>
              <w:rPr>
                <w:rStyle w:val="StyleFedra8ptGreen"/>
              </w:rPr>
            </w:pPr>
            <w:r w:rsidRPr="3F3933D7">
              <w:t xml:space="preserve">Publicly recognized as national leader in </w:t>
            </w:r>
            <w:r>
              <w:t>climate-related</w:t>
            </w:r>
            <w:r w:rsidRPr="3F3933D7">
              <w:t xml:space="preserve"> adaptation and mitigation</w:t>
            </w:r>
            <w:r>
              <w:t>.</w:t>
            </w:r>
          </w:p>
        </w:tc>
        <w:tc>
          <w:tcPr>
            <w:tcW w:w="3644" w:type="dxa"/>
            <w:gridSpan w:val="3"/>
            <w:tcBorders>
              <w:top w:val="single" w:sz="36" w:space="0" w:color="FFFFFF"/>
              <w:bottom w:val="single" w:sz="36" w:space="0" w:color="FFFFFF"/>
            </w:tcBorders>
            <w:shd w:val="clear" w:color="auto" w:fill="E4EADE"/>
            <w:tcMar>
              <w:left w:w="288" w:type="dxa"/>
              <w:right w:w="288" w:type="dxa"/>
            </w:tcMar>
          </w:tcPr>
          <w:p w14:paraId="3B48BD45" w14:textId="77777777" w:rsidR="0004361A" w:rsidRDefault="0004361A" w:rsidP="00CF1128">
            <w:pPr>
              <w:pStyle w:val="00bluetab"/>
            </w:pPr>
            <w:r w:rsidRPr="640EB45B">
              <w:t xml:space="preserve">Publicly recognized as regional leader in </w:t>
            </w:r>
            <w:r>
              <w:t>climate-related</w:t>
            </w:r>
            <w:r w:rsidRPr="640EB45B">
              <w:t xml:space="preserve"> adaptation and mitigation</w:t>
            </w:r>
            <w:r>
              <w:t xml:space="preserve"> and carbon neutrality.</w:t>
            </w:r>
          </w:p>
          <w:p w14:paraId="7091C273" w14:textId="0E54A106" w:rsidR="0004361A" w:rsidRDefault="0004361A" w:rsidP="002549F4">
            <w:pPr>
              <w:pStyle w:val="00bluetab"/>
            </w:pPr>
            <w:r>
              <w:t>C</w:t>
            </w:r>
            <w:r w:rsidRPr="001B34E7">
              <w:t xml:space="preserve">limate-related metrics and targets, quantitative </w:t>
            </w:r>
            <w:r>
              <w:t>where</w:t>
            </w:r>
            <w:r w:rsidRPr="001B34E7">
              <w:t xml:space="preserve"> possible</w:t>
            </w:r>
            <w:r>
              <w:t xml:space="preserve"> and</w:t>
            </w:r>
            <w:r w:rsidRPr="001B34E7">
              <w:t xml:space="preserve"> based on accepted methodologies</w:t>
            </w:r>
            <w:r>
              <w:t>, are set</w:t>
            </w:r>
            <w:r w:rsidR="003646C7">
              <w:t xml:space="preserve"> and publicly disclosed</w:t>
            </w:r>
            <w:r>
              <w:t>.</w:t>
            </w:r>
            <w:r w:rsidRPr="00CC3A94">
              <w:rPr>
                <w:vertAlign w:val="superscript"/>
              </w:rPr>
              <w:footnoteReference w:id="4"/>
            </w:r>
          </w:p>
          <w:p w14:paraId="22DDB36F" w14:textId="77777777" w:rsidR="0004361A" w:rsidRPr="00E81EAA" w:rsidRDefault="0004361A" w:rsidP="002549F4">
            <w:pPr>
              <w:pStyle w:val="00bluetab"/>
            </w:pPr>
            <w:r w:rsidRPr="00E81EAA">
              <w:t>Net-zero climate targets adopted and/or company is a member of an internationally recognized net-zero initiative</w:t>
            </w:r>
            <w:r>
              <w:t xml:space="preserve">. </w:t>
            </w:r>
          </w:p>
          <w:p w14:paraId="2CB775FE" w14:textId="2E397454" w:rsidR="0004361A" w:rsidRPr="00940C12" w:rsidRDefault="0004361A" w:rsidP="00E37A1E">
            <w:pPr>
              <w:pStyle w:val="00bluetab"/>
              <w:spacing w:after="80"/>
              <w:ind w:left="360"/>
            </w:pPr>
            <w:r>
              <w:t xml:space="preserve">Industry-specific </w:t>
            </w:r>
            <w:r w:rsidRPr="00912CCB">
              <w:t xml:space="preserve">sustainability </w:t>
            </w:r>
            <w:r>
              <w:t>c</w:t>
            </w:r>
            <w:r w:rsidRPr="00912CCB">
              <w:t>ertifi</w:t>
            </w:r>
            <w:r>
              <w:t>cation</w:t>
            </w:r>
            <w:r w:rsidRPr="00912CCB">
              <w:t xml:space="preserve"> that address</w:t>
            </w:r>
            <w:r>
              <w:t>es</w:t>
            </w:r>
            <w:r w:rsidRPr="00912CCB">
              <w:t xml:space="preserve"> climate-related adaptation and</w:t>
            </w:r>
            <w:r w:rsidRPr="006149E4">
              <w:t xml:space="preserve"> mitigation</w:t>
            </w:r>
            <w:r>
              <w:t xml:space="preserve"> obtained.</w:t>
            </w:r>
          </w:p>
        </w:tc>
        <w:tc>
          <w:tcPr>
            <w:tcW w:w="3614" w:type="dxa"/>
            <w:gridSpan w:val="2"/>
            <w:tcBorders>
              <w:top w:val="single" w:sz="36" w:space="0" w:color="FFFFFF"/>
              <w:bottom w:val="single" w:sz="36" w:space="0" w:color="FFFFFF"/>
            </w:tcBorders>
            <w:shd w:val="clear" w:color="auto" w:fill="E4EADE"/>
            <w:tcMar>
              <w:left w:w="288" w:type="dxa"/>
              <w:right w:w="288" w:type="dxa"/>
            </w:tcMar>
          </w:tcPr>
          <w:p w14:paraId="247B7BAB" w14:textId="7AB2A47F" w:rsidR="0004361A" w:rsidRPr="00940C12" w:rsidRDefault="0004361A" w:rsidP="00CF1128">
            <w:pPr>
              <w:pStyle w:val="00redtab"/>
            </w:pPr>
            <w:r w:rsidRPr="640EB45B">
              <w:t xml:space="preserve">Publicly recognized as global leader in </w:t>
            </w:r>
            <w:r>
              <w:t>climate-related</w:t>
            </w:r>
            <w:r w:rsidRPr="640EB45B">
              <w:t xml:space="preserve"> adaptation and mitigation</w:t>
            </w:r>
            <w:r>
              <w:t xml:space="preserve"> and carbon neutrality.</w:t>
            </w:r>
          </w:p>
        </w:tc>
      </w:tr>
    </w:tbl>
    <w:p w14:paraId="551D3A54" w14:textId="4266CA04" w:rsidR="002F477F" w:rsidRDefault="0072189A" w:rsidP="00D361EB">
      <w:pPr>
        <w:keepNext/>
        <w:spacing w:before="240" w:after="0" w:line="240" w:lineRule="auto"/>
        <w:rPr>
          <w:rFonts w:ascii="Fedra Sans Std Bold" w:hAnsi="Fedra Sans Std Bold"/>
          <w:bCs/>
          <w:sz w:val="18"/>
          <w:szCs w:val="18"/>
          <w:lang w:bidi="ar-SA"/>
        </w:rPr>
      </w:pPr>
      <w:r w:rsidRPr="0072189A">
        <w:rPr>
          <w:rFonts w:ascii="Fedra Sans Std Bold" w:hAnsi="Fedra Sans Std Bold"/>
          <w:bCs/>
          <w:sz w:val="18"/>
          <w:szCs w:val="18"/>
          <w:lang w:bidi="ar-SA"/>
        </w:rPr>
        <w:t>B. Structure and Functioning of Board of Directors</w:t>
      </w:r>
    </w:p>
    <w:p w14:paraId="47C95B45" w14:textId="77777777" w:rsidR="0004790B" w:rsidRDefault="0004790B" w:rsidP="0072189A">
      <w:pPr>
        <w:keepNext/>
        <w:spacing w:after="0" w:line="240" w:lineRule="auto"/>
        <w:rPr>
          <w:rFonts w:ascii="Fedra Sans Std Bold" w:hAnsi="Fedra Sans Std Bold"/>
          <w:bCs/>
          <w:sz w:val="18"/>
          <w:szCs w:val="18"/>
          <w:lang w:bidi="ar-SA"/>
        </w:rPr>
      </w:pPr>
    </w:p>
    <w:tbl>
      <w:tblPr>
        <w:tblW w:w="15295" w:type="dxa"/>
        <w:tblCellMar>
          <w:left w:w="288" w:type="dxa"/>
          <w:right w:w="144" w:type="dxa"/>
        </w:tblCellMar>
        <w:tblLook w:val="01E0" w:firstRow="1" w:lastRow="1" w:firstColumn="1" w:lastColumn="1" w:noHBand="0" w:noVBand="0"/>
      </w:tblPr>
      <w:tblGrid>
        <w:gridCol w:w="783"/>
        <w:gridCol w:w="3263"/>
        <w:gridCol w:w="329"/>
        <w:gridCol w:w="325"/>
        <w:gridCol w:w="2980"/>
        <w:gridCol w:w="357"/>
        <w:gridCol w:w="297"/>
        <w:gridCol w:w="3066"/>
        <w:gridCol w:w="281"/>
        <w:gridCol w:w="373"/>
        <w:gridCol w:w="3241"/>
      </w:tblGrid>
      <w:tr w:rsidR="00750E2C" w:rsidRPr="00AF3AC5" w14:paraId="1AA54DA6" w14:textId="77777777" w:rsidTr="0066633F">
        <w:trPr>
          <w:cantSplit/>
          <w:trHeight w:val="24"/>
          <w:tblHeader/>
        </w:trPr>
        <w:tc>
          <w:tcPr>
            <w:tcW w:w="783" w:type="dxa"/>
            <w:tcBorders>
              <w:bottom w:val="single" w:sz="36" w:space="0" w:color="FFFFFF"/>
            </w:tcBorders>
            <w:shd w:val="clear" w:color="auto" w:fill="auto"/>
            <w:tcMar>
              <w:top w:w="29" w:type="dxa"/>
              <w:left w:w="29" w:type="dxa"/>
              <w:bottom w:w="29" w:type="dxa"/>
              <w:right w:w="29" w:type="dxa"/>
            </w:tcMar>
            <w:textDirection w:val="btLr"/>
            <w:vAlign w:val="center"/>
          </w:tcPr>
          <w:p w14:paraId="5D538BF2" w14:textId="77777777" w:rsidR="002F477F" w:rsidRPr="005D23B2" w:rsidRDefault="002F477F" w:rsidP="00750E2C">
            <w:pPr>
              <w:spacing w:after="0" w:line="240" w:lineRule="auto"/>
              <w:ind w:left="113" w:right="113"/>
              <w:jc w:val="center"/>
              <w:rPr>
                <w:rFonts w:ascii="Fedra Sans Std Bold" w:hAnsi="Fedra Sans Std Bold" w:cs="Calibri"/>
                <w:b/>
                <w:sz w:val="16"/>
                <w:szCs w:val="16"/>
                <w:lang w:bidi="ar-SA"/>
              </w:rPr>
            </w:pPr>
          </w:p>
        </w:tc>
        <w:tc>
          <w:tcPr>
            <w:tcW w:w="3263" w:type="dxa"/>
            <w:tcBorders>
              <w:bottom w:val="single" w:sz="36" w:space="0" w:color="FFFFFF"/>
            </w:tcBorders>
            <w:shd w:val="clear" w:color="auto" w:fill="000000" w:themeFill="text1"/>
            <w:tcMar>
              <w:top w:w="0" w:type="dxa"/>
              <w:left w:w="144" w:type="dxa"/>
              <w:bottom w:w="0" w:type="dxa"/>
              <w:right w:w="144" w:type="dxa"/>
            </w:tcMar>
            <w:vAlign w:val="center"/>
          </w:tcPr>
          <w:p w14:paraId="692C9E2D" w14:textId="00E5F38A" w:rsidR="002F477F" w:rsidRPr="00F96878" w:rsidRDefault="00E40F7C" w:rsidP="00794756">
            <w:pPr>
              <w:pStyle w:val="00redtab"/>
              <w:numPr>
                <w:ilvl w:val="0"/>
                <w:numId w:val="75"/>
              </w:numPr>
              <w:tabs>
                <w:tab w:val="clear" w:pos="368"/>
                <w:tab w:val="left" w:pos="201"/>
              </w:tabs>
              <w:spacing w:before="0"/>
              <w:rPr>
                <w:rFonts w:ascii="Fedra Sans Std Bold" w:hAnsi="Fedra Sans Std Bold"/>
                <w:color w:val="FFFFFF" w:themeColor="background1"/>
              </w:rPr>
            </w:pPr>
            <w:r w:rsidRPr="00E40F7C">
              <w:rPr>
                <w:rFonts w:ascii="Fedra Sans Std Bold" w:hAnsi="Fedra Sans Std Bold"/>
                <w:color w:val="FFFFFF" w:themeColor="background1"/>
              </w:rPr>
              <w:t>Basic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FBD0753" w14:textId="198C3312" w:rsidR="002F477F" w:rsidRPr="00A07FF9" w:rsidRDefault="00A07FF9" w:rsidP="00A07FF9">
            <w:pPr>
              <w:spacing w:after="0" w:line="168" w:lineRule="auto"/>
              <w:jc w:val="center"/>
              <w:rPr>
                <w:rFonts w:ascii="Fedra Sans Std Bold" w:hAnsi="Fedra Sans Std Bold" w:cs="Calibri"/>
                <w:b/>
                <w:color w:val="FFFFFF" w:themeColor="background1"/>
                <w:position w:val="-8"/>
                <w:sz w:val="16"/>
                <w:szCs w:val="16"/>
                <w:lang w:bidi="ar-SA"/>
              </w:rPr>
            </w:pPr>
            <w:r w:rsidRPr="00A07FF9">
              <w:rPr>
                <w:rFonts w:ascii="Fedra Sans Std Bold" w:hAnsi="Fedra Sans Std Bold" w:cs="Calibri"/>
                <w:b/>
                <w:color w:val="CFA51A"/>
                <w:position w:val="-8"/>
                <w:sz w:val="56"/>
                <w:szCs w:val="56"/>
                <w:lang w:bidi="ar-SA"/>
              </w:rPr>
              <w:t>+</w:t>
            </w:r>
          </w:p>
        </w:tc>
        <w:tc>
          <w:tcPr>
            <w:tcW w:w="2980" w:type="dxa"/>
            <w:tcBorders>
              <w:bottom w:val="single" w:sz="36" w:space="0" w:color="FFFFFF"/>
            </w:tcBorders>
            <w:shd w:val="clear" w:color="auto" w:fill="568030"/>
            <w:tcMar>
              <w:top w:w="0" w:type="dxa"/>
              <w:left w:w="144" w:type="dxa"/>
              <w:bottom w:w="0" w:type="dxa"/>
              <w:right w:w="144" w:type="dxa"/>
            </w:tcMar>
            <w:vAlign w:val="center"/>
          </w:tcPr>
          <w:p w14:paraId="41CEF955" w14:textId="77777777" w:rsidR="002F477F" w:rsidRPr="00D92DCE" w:rsidRDefault="002F477F" w:rsidP="00816DF3">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Intermediate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3C400739" w14:textId="57692732" w:rsidR="002F477F" w:rsidRPr="00D92DCE" w:rsidRDefault="00A07FF9"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066" w:type="dxa"/>
            <w:tcBorders>
              <w:bottom w:val="single" w:sz="36" w:space="0" w:color="FFFFFF"/>
            </w:tcBorders>
            <w:shd w:val="clear" w:color="auto" w:fill="004773"/>
            <w:tcMar>
              <w:top w:w="0" w:type="dxa"/>
              <w:left w:w="144" w:type="dxa"/>
              <w:bottom w:w="0" w:type="dxa"/>
              <w:right w:w="144" w:type="dxa"/>
            </w:tcMar>
            <w:vAlign w:val="center"/>
          </w:tcPr>
          <w:p w14:paraId="7F61EB46" w14:textId="77777777" w:rsidR="002F477F" w:rsidRPr="00D92DCE" w:rsidRDefault="002F477F" w:rsidP="00816DF3">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A8BC6E7" w14:textId="0167E3BE" w:rsidR="002F477F" w:rsidRPr="00D92DCE" w:rsidRDefault="00A07FF9"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241" w:type="dxa"/>
            <w:tcBorders>
              <w:bottom w:val="single" w:sz="36" w:space="0" w:color="FFFFFF"/>
            </w:tcBorders>
            <w:shd w:val="clear" w:color="auto" w:fill="7E0024"/>
            <w:tcMar>
              <w:top w:w="0" w:type="dxa"/>
              <w:left w:w="144" w:type="dxa"/>
              <w:bottom w:w="0" w:type="dxa"/>
              <w:right w:w="144" w:type="dxa"/>
            </w:tcMar>
            <w:vAlign w:val="center"/>
          </w:tcPr>
          <w:p w14:paraId="0F5A6A1B" w14:textId="77777777" w:rsidR="002F477F" w:rsidRPr="00D92DCE" w:rsidRDefault="002F477F" w:rsidP="00816DF3">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Leadership</w:t>
            </w:r>
          </w:p>
        </w:tc>
      </w:tr>
      <w:tr w:rsidR="00750E2C" w:rsidRPr="00AF3AC5" w14:paraId="62F33F37" w14:textId="77777777" w:rsidTr="0066633F">
        <w:trPr>
          <w:cantSplit/>
          <w:trHeight w:val="1702"/>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52A0A9DA" w14:textId="29B50C59" w:rsidR="00750E2C" w:rsidRPr="005D23B2" w:rsidRDefault="00750E2C" w:rsidP="00750E2C">
            <w:pPr>
              <w:spacing w:after="0" w:line="240" w:lineRule="auto"/>
              <w:ind w:left="113" w:right="113"/>
              <w:jc w:val="center"/>
              <w:rPr>
                <w:rFonts w:ascii="Fedra Sans Std Bold" w:hAnsi="Fedra Sans Std Bold" w:cs="Calibri"/>
                <w:b/>
                <w:sz w:val="16"/>
                <w:szCs w:val="16"/>
                <w:lang w:bidi="ar-SA"/>
              </w:rPr>
            </w:pPr>
            <w:r w:rsidRPr="00750E2C">
              <w:rPr>
                <w:rFonts w:ascii="Fedra Sans Std Bold" w:hAnsi="Fedra Sans Std Bold" w:cs="Calibri"/>
                <w:b/>
                <w:sz w:val="16"/>
                <w:szCs w:val="16"/>
                <w:lang w:bidi="ar-SA"/>
              </w:rPr>
              <w:t>Committees</w:t>
            </w:r>
            <w:r w:rsidRPr="00AF40C0">
              <w:rPr>
                <w:rFonts w:ascii="Fedra Sans Std Bold" w:hAnsi="Fedra Sans Std Bold" w:cs="Calibri"/>
                <w:b/>
                <w:sz w:val="16"/>
                <w:szCs w:val="16"/>
                <w:vertAlign w:val="superscript"/>
                <w:lang w:bidi="ar-SA"/>
              </w:rPr>
              <w:footnoteReference w:id="5"/>
            </w:r>
          </w:p>
        </w:tc>
        <w:tc>
          <w:tcPr>
            <w:tcW w:w="3592" w:type="dxa"/>
            <w:gridSpan w:val="2"/>
            <w:tcBorders>
              <w:top w:val="single" w:sz="36" w:space="0" w:color="FFFFFF"/>
              <w:bottom w:val="single" w:sz="36" w:space="0" w:color="FFFFFF"/>
            </w:tcBorders>
            <w:shd w:val="clear" w:color="auto" w:fill="F9F2E5"/>
            <w:tcMar>
              <w:left w:w="144" w:type="dxa"/>
            </w:tcMar>
          </w:tcPr>
          <w:p w14:paraId="51C33B7B" w14:textId="48A9CEAB" w:rsidR="00750E2C" w:rsidRPr="007F0D97" w:rsidRDefault="00750E2C" w:rsidP="00A934AA">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F9F2E5"/>
            <w:tcMar>
              <w:right w:w="288" w:type="dxa"/>
            </w:tcMar>
          </w:tcPr>
          <w:p w14:paraId="2FF3711C" w14:textId="22B948B9" w:rsidR="00750E2C" w:rsidRPr="00A934AA" w:rsidRDefault="00750E2C" w:rsidP="00794756">
            <w:pPr>
              <w:pStyle w:val="00greentab"/>
              <w:numPr>
                <w:ilvl w:val="0"/>
                <w:numId w:val="72"/>
              </w:numPr>
              <w:rPr>
                <w:rFonts w:asciiTheme="minorHAnsi" w:eastAsiaTheme="minorEastAsia" w:hAnsiTheme="minorHAnsi" w:cstheme="minorBidi"/>
              </w:rPr>
            </w:pPr>
            <w:r>
              <w:t>I</w:t>
            </w:r>
            <w:r w:rsidRPr="7A01D8DD">
              <w:t xml:space="preserve">nformal or </w:t>
            </w:r>
            <w:r w:rsidRPr="00A934AA">
              <w:rPr>
                <w:i/>
                <w:iCs/>
              </w:rPr>
              <w:t>ad hoc</w:t>
            </w:r>
            <w:r w:rsidRPr="7A01D8DD">
              <w:t xml:space="preserve"> advisory committee of internal and external experts on climate</w:t>
            </w:r>
            <w:r>
              <w:t xml:space="preserve"> change established or climate-related factors incorporated into resp</w:t>
            </w:r>
            <w:r w:rsidRPr="00B06E43">
              <w:t>onsibilities of e</w:t>
            </w:r>
            <w:r>
              <w:t>stablished</w:t>
            </w:r>
            <w:r w:rsidRPr="00B06E43">
              <w:t xml:space="preserve"> </w:t>
            </w:r>
            <w:r w:rsidR="00260BFD">
              <w:t>c</w:t>
            </w:r>
            <w:r w:rsidRPr="00B06E43">
              <w:t>ommittees</w:t>
            </w:r>
            <w:r>
              <w:t>.</w:t>
            </w:r>
          </w:p>
          <w:p w14:paraId="49CDCA41" w14:textId="3927B8B9" w:rsidR="00750E2C" w:rsidRPr="000563DD" w:rsidRDefault="00750E2C" w:rsidP="0066633F">
            <w:pPr>
              <w:pStyle w:val="00greentab"/>
              <w:spacing w:after="80"/>
              <w:rPr>
                <w:rFonts w:ascii="Calibri" w:hAnsi="Calibri" w:cs="Calibri"/>
                <w:sz w:val="18"/>
                <w:szCs w:val="18"/>
              </w:rPr>
            </w:pPr>
            <w:r w:rsidRPr="4208EF18">
              <w:t xml:space="preserve">Board and </w:t>
            </w:r>
            <w:r w:rsidR="00260BFD">
              <w:t>c</w:t>
            </w:r>
            <w:r w:rsidRPr="4208EF18">
              <w:t xml:space="preserve">ommittees leverage </w:t>
            </w:r>
            <w:r>
              <w:t xml:space="preserve">internal </w:t>
            </w:r>
            <w:r w:rsidRPr="4208EF18">
              <w:t>functions (</w:t>
            </w:r>
            <w:r>
              <w:t>notably</w:t>
            </w:r>
            <w:r w:rsidRPr="4208EF18">
              <w:t xml:space="preserve"> </w:t>
            </w:r>
            <w:r>
              <w:t>i</w:t>
            </w:r>
            <w:r w:rsidRPr="4208EF18">
              <w:t xml:space="preserve">nternal </w:t>
            </w:r>
            <w:r>
              <w:t>a</w:t>
            </w:r>
            <w:r w:rsidRPr="4208EF18">
              <w:t>udit</w:t>
            </w:r>
            <w:r>
              <w:t xml:space="preserve"> and risk</w:t>
            </w:r>
            <w:r w:rsidRPr="4208EF18">
              <w:t>) and specialists</w:t>
            </w:r>
            <w:r>
              <w:t xml:space="preserve"> to incorporate climate-related risks and opportunities. </w:t>
            </w:r>
          </w:p>
        </w:tc>
        <w:tc>
          <w:tcPr>
            <w:tcW w:w="3644" w:type="dxa"/>
            <w:gridSpan w:val="3"/>
            <w:tcBorders>
              <w:top w:val="single" w:sz="36" w:space="0" w:color="FFFFFF"/>
              <w:bottom w:val="single" w:sz="36" w:space="0" w:color="FFFFFF"/>
            </w:tcBorders>
            <w:shd w:val="clear" w:color="auto" w:fill="F9F2E5"/>
            <w:tcMar>
              <w:right w:w="288" w:type="dxa"/>
            </w:tcMar>
          </w:tcPr>
          <w:p w14:paraId="6494FBC0" w14:textId="0247844B" w:rsidR="00750E2C" w:rsidRPr="00940C12" w:rsidRDefault="00750E2C" w:rsidP="00A934AA">
            <w:pPr>
              <w:pStyle w:val="00bluetab"/>
              <w:numPr>
                <w:ilvl w:val="0"/>
                <w:numId w:val="0"/>
              </w:numPr>
              <w:ind w:left="355"/>
            </w:pPr>
          </w:p>
        </w:tc>
        <w:tc>
          <w:tcPr>
            <w:tcW w:w="3614" w:type="dxa"/>
            <w:gridSpan w:val="2"/>
            <w:tcBorders>
              <w:top w:val="single" w:sz="36" w:space="0" w:color="FFFFFF"/>
              <w:bottom w:val="single" w:sz="36" w:space="0" w:color="FFFFFF"/>
            </w:tcBorders>
            <w:shd w:val="clear" w:color="auto" w:fill="F9F2E5"/>
          </w:tcPr>
          <w:p w14:paraId="428AD3FC" w14:textId="000BC323" w:rsidR="00750E2C" w:rsidRPr="00940C12" w:rsidRDefault="00750E2C" w:rsidP="00794756">
            <w:pPr>
              <w:pStyle w:val="00redtab"/>
              <w:numPr>
                <w:ilvl w:val="0"/>
                <w:numId w:val="73"/>
              </w:numPr>
            </w:pPr>
            <w:r w:rsidRPr="62C37B82">
              <w:t xml:space="preserve">Board </w:t>
            </w:r>
            <w:r w:rsidR="00260BFD">
              <w:t>c</w:t>
            </w:r>
            <w:r w:rsidRPr="62C37B82">
              <w:t xml:space="preserve">ommittee </w:t>
            </w:r>
            <w:r>
              <w:t>charged with</w:t>
            </w:r>
            <w:r w:rsidRPr="62C37B82">
              <w:t xml:space="preserve"> </w:t>
            </w:r>
            <w:r w:rsidR="00AF17F0">
              <w:t>overseeing</w:t>
            </w:r>
            <w:r w:rsidRPr="62C37B82">
              <w:t xml:space="preserve"> climate</w:t>
            </w:r>
            <w:r>
              <w:t>-related</w:t>
            </w:r>
            <w:r w:rsidRPr="62C37B82">
              <w:t xml:space="preserve"> </w:t>
            </w:r>
            <w:r>
              <w:t>risks and opportunities</w:t>
            </w:r>
            <w:r w:rsidRPr="62C37B82">
              <w:t xml:space="preserve"> (composed of a majority of nonexecutive directors, including </w:t>
            </w:r>
            <w:r>
              <w:t>C</w:t>
            </w:r>
            <w:r w:rsidRPr="62C37B82">
              <w:t>hair)</w:t>
            </w:r>
            <w:r>
              <w:t>.</w:t>
            </w:r>
          </w:p>
        </w:tc>
      </w:tr>
      <w:tr w:rsidR="00750E2C" w:rsidRPr="00AF3AC5" w14:paraId="3C021AFF" w14:textId="77777777" w:rsidTr="00311DB4">
        <w:trPr>
          <w:cantSplit/>
          <w:trHeight w:val="3987"/>
        </w:trPr>
        <w:tc>
          <w:tcPr>
            <w:tcW w:w="783"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28CD0490" w14:textId="0BE8C6A4" w:rsidR="00750E2C" w:rsidRPr="005D23B2" w:rsidRDefault="00750E2C" w:rsidP="00202FE8">
            <w:pPr>
              <w:spacing w:after="0" w:line="240" w:lineRule="auto"/>
              <w:ind w:left="113" w:right="113"/>
              <w:jc w:val="center"/>
              <w:rPr>
                <w:rFonts w:ascii="Fedra Sans Std Bold" w:hAnsi="Fedra Sans Std Bold" w:cs="Calibri"/>
                <w:b/>
                <w:sz w:val="16"/>
                <w:szCs w:val="16"/>
                <w:lang w:bidi="ar-SA"/>
              </w:rPr>
            </w:pPr>
            <w:r w:rsidRPr="00750E2C">
              <w:rPr>
                <w:rFonts w:ascii="Fedra Sans Std Bold" w:hAnsi="Fedra Sans Std Bold" w:cs="Calibri"/>
                <w:b/>
                <w:sz w:val="16"/>
                <w:szCs w:val="16"/>
                <w:lang w:bidi="ar-SA"/>
              </w:rPr>
              <w:lastRenderedPageBreak/>
              <w:t>Oversight of Climate-related Mitigation and Adaptation</w:t>
            </w:r>
          </w:p>
        </w:tc>
        <w:tc>
          <w:tcPr>
            <w:tcW w:w="3592" w:type="dxa"/>
            <w:gridSpan w:val="2"/>
            <w:tcBorders>
              <w:top w:val="single" w:sz="36" w:space="0" w:color="FFFFFF"/>
              <w:bottom w:val="single" w:sz="36" w:space="0" w:color="FFFFFF"/>
            </w:tcBorders>
            <w:shd w:val="clear" w:color="auto" w:fill="FAE9E6"/>
            <w:tcMar>
              <w:left w:w="144" w:type="dxa"/>
              <w:right w:w="288" w:type="dxa"/>
            </w:tcMar>
          </w:tcPr>
          <w:p w14:paraId="7C19392C" w14:textId="6B60F086" w:rsidR="00750E2C" w:rsidRPr="003B500F" w:rsidRDefault="00750E2C" w:rsidP="00794756">
            <w:pPr>
              <w:pStyle w:val="00blacktab"/>
              <w:numPr>
                <w:ilvl w:val="0"/>
                <w:numId w:val="74"/>
              </w:numPr>
            </w:pPr>
            <w:r w:rsidRPr="003B500F">
              <w:t xml:space="preserve">Board </w:t>
            </w:r>
            <w:r w:rsidR="00984E93">
              <w:t>overse</w:t>
            </w:r>
            <w:r w:rsidR="00984E93" w:rsidRPr="003B500F">
              <w:t>es</w:t>
            </w:r>
            <w:r w:rsidRPr="003B500F">
              <w:t xml:space="preserve"> that climate-related risks and opportunities have been identified and assessed</w:t>
            </w:r>
            <w:r>
              <w:t>.</w:t>
            </w:r>
          </w:p>
          <w:p w14:paraId="5C34CB26" w14:textId="6EB344A4" w:rsidR="00750E2C" w:rsidRPr="00394991" w:rsidRDefault="00750E2C" w:rsidP="001644C3">
            <w:pPr>
              <w:pStyle w:val="00blacktab"/>
            </w:pPr>
            <w:r w:rsidRPr="003B500F">
              <w:t>Board is trained on general E&amp;S and climate-related risks and opportunities</w:t>
            </w:r>
            <w:r>
              <w:t>.</w:t>
            </w:r>
          </w:p>
        </w:tc>
        <w:tc>
          <w:tcPr>
            <w:tcW w:w="3662" w:type="dxa"/>
            <w:gridSpan w:val="3"/>
            <w:tcBorders>
              <w:top w:val="single" w:sz="36" w:space="0" w:color="FFFFFF"/>
              <w:bottom w:val="single" w:sz="36" w:space="0" w:color="FFFFFF"/>
            </w:tcBorders>
            <w:shd w:val="clear" w:color="auto" w:fill="FAE9E6"/>
            <w:tcMar>
              <w:right w:w="288" w:type="dxa"/>
            </w:tcMar>
          </w:tcPr>
          <w:p w14:paraId="6E5D4AED" w14:textId="4A8C7BCB" w:rsidR="00750E2C" w:rsidRPr="008329E7" w:rsidRDefault="00750E2C" w:rsidP="0058100D">
            <w:pPr>
              <w:pStyle w:val="00greentab"/>
            </w:pPr>
            <w:r w:rsidRPr="008329E7">
              <w:t xml:space="preserve">Board </w:t>
            </w:r>
            <w:r w:rsidR="0073018C">
              <w:t>monitors</w:t>
            </w:r>
            <w:r w:rsidR="004746F8">
              <w:t xml:space="preserve"> whether or not </w:t>
            </w:r>
            <w:r w:rsidRPr="008329E7">
              <w:t xml:space="preserve"> </w:t>
            </w:r>
            <w:r>
              <w:t>C</w:t>
            </w:r>
            <w:r w:rsidRPr="008329E7">
              <w:t>ompany engage</w:t>
            </w:r>
            <w:r w:rsidR="004746F8">
              <w:t>s</w:t>
            </w:r>
            <w:r w:rsidRPr="008329E7">
              <w:t xml:space="preserve"> in lobbying activities</w:t>
            </w:r>
            <w:r>
              <w:t>—</w:t>
            </w:r>
            <w:r w:rsidRPr="008329E7">
              <w:t>directly or via industry associations</w:t>
            </w:r>
            <w:r>
              <w:t xml:space="preserve">— </w:t>
            </w:r>
            <w:r w:rsidRPr="008329E7">
              <w:t>that deny climate change or subvert</w:t>
            </w:r>
            <w:r>
              <w:t xml:space="preserve"> </w:t>
            </w:r>
            <w:r w:rsidRPr="008329E7">
              <w:t>the fight against climate change</w:t>
            </w:r>
            <w:r>
              <w:t>.</w:t>
            </w:r>
          </w:p>
          <w:p w14:paraId="0C104FFA" w14:textId="6D3D0D3E" w:rsidR="00750E2C" w:rsidRPr="00B960E3" w:rsidRDefault="00750E2C" w:rsidP="001644C3">
            <w:pPr>
              <w:pStyle w:val="00greentab"/>
            </w:pPr>
            <w:r w:rsidRPr="00B960E3">
              <w:t xml:space="preserve">Board </w:t>
            </w:r>
            <w:r w:rsidR="00984E93" w:rsidRPr="00B960E3">
              <w:t xml:space="preserve">oversees </w:t>
            </w:r>
            <w:r w:rsidRPr="00B960E3">
              <w:t xml:space="preserve">that </w:t>
            </w:r>
            <w:r w:rsidR="00984E93" w:rsidRPr="00B960E3">
              <w:t xml:space="preserve"> management: (a) develops </w:t>
            </w:r>
            <w:r w:rsidRPr="00B960E3">
              <w:t xml:space="preserve">management systems, </w:t>
            </w:r>
            <w:r w:rsidR="00984E93" w:rsidRPr="00B960E3">
              <w:t xml:space="preserve">(b) assigns </w:t>
            </w:r>
            <w:r w:rsidRPr="00B960E3">
              <w:t xml:space="preserve">required resources, and </w:t>
            </w:r>
            <w:r w:rsidR="00984E93" w:rsidRPr="00B960E3">
              <w:t xml:space="preserve">(c) establishes  that </w:t>
            </w:r>
            <w:r w:rsidRPr="00B960E3">
              <w:t>budget are in place to identify and manage climate-related risks and opportunities, including reduction of GHG emissions.</w:t>
            </w:r>
          </w:p>
          <w:p w14:paraId="70624B8A" w14:textId="68D8D042" w:rsidR="00750E2C" w:rsidRPr="0093272D" w:rsidRDefault="00750E2C" w:rsidP="001644C3">
            <w:pPr>
              <w:pStyle w:val="00greentab"/>
              <w:rPr>
                <w:rStyle w:val="StyleFedra8ptGreen"/>
              </w:rPr>
            </w:pPr>
            <w:r w:rsidRPr="00A666DC">
              <w:t>Board engages an expert advisor on climate-related risks and opportunities</w:t>
            </w:r>
            <w:r>
              <w:t>.</w:t>
            </w:r>
          </w:p>
        </w:tc>
        <w:tc>
          <w:tcPr>
            <w:tcW w:w="3644" w:type="dxa"/>
            <w:gridSpan w:val="3"/>
            <w:tcBorders>
              <w:top w:val="single" w:sz="36" w:space="0" w:color="FFFFFF"/>
              <w:bottom w:val="single" w:sz="36" w:space="0" w:color="FFFFFF"/>
            </w:tcBorders>
            <w:shd w:val="clear" w:color="auto" w:fill="FAE9E6"/>
            <w:tcMar>
              <w:right w:w="288" w:type="dxa"/>
            </w:tcMar>
          </w:tcPr>
          <w:p w14:paraId="60BA54C8" w14:textId="4D0401E2" w:rsidR="00750E2C" w:rsidRPr="00ED55BF" w:rsidRDefault="00750E2C" w:rsidP="003D0362">
            <w:pPr>
              <w:pStyle w:val="00bluetab"/>
              <w:numPr>
                <w:ilvl w:val="0"/>
                <w:numId w:val="93"/>
              </w:numPr>
            </w:pPr>
            <w:r w:rsidRPr="00AD7378">
              <w:t>Climate-related risks and opportunities are recurring board agenda items</w:t>
            </w:r>
            <w:r>
              <w:t>.</w:t>
            </w:r>
            <w:r w:rsidRPr="001644C3">
              <w:rPr>
                <w:vertAlign w:val="superscript"/>
              </w:rPr>
              <w:footnoteReference w:id="6"/>
            </w:r>
          </w:p>
          <w:p w14:paraId="67537091" w14:textId="77777777" w:rsidR="00750E2C" w:rsidRPr="00545BCA" w:rsidRDefault="00750E2C" w:rsidP="001644C3">
            <w:pPr>
              <w:pStyle w:val="00bluetab"/>
            </w:pPr>
            <w:r w:rsidRPr="62C37B82">
              <w:t xml:space="preserve">Board is </w:t>
            </w:r>
            <w:r>
              <w:t xml:space="preserve">regularly </w:t>
            </w:r>
            <w:r w:rsidRPr="62C37B82">
              <w:t xml:space="preserve">trained on </w:t>
            </w:r>
            <w:r>
              <w:t>sector-specific</w:t>
            </w:r>
            <w:r w:rsidRPr="62C37B82">
              <w:t xml:space="preserve"> </w:t>
            </w:r>
            <w:r>
              <w:t>climate-related</w:t>
            </w:r>
            <w:r w:rsidRPr="62C37B82">
              <w:t xml:space="preserve"> risks and opportunities</w:t>
            </w:r>
            <w:r>
              <w:t>.</w:t>
            </w:r>
          </w:p>
          <w:p w14:paraId="07126ACF" w14:textId="0B6F5CA9" w:rsidR="00750E2C" w:rsidRDefault="00750E2C" w:rsidP="001644C3">
            <w:pPr>
              <w:pStyle w:val="00bluetab"/>
            </w:pPr>
            <w:r>
              <w:t>Board</w:t>
            </w:r>
            <w:r w:rsidRPr="00EA199E">
              <w:t xml:space="preserve"> </w:t>
            </w:r>
            <w:r w:rsidR="00DD118E">
              <w:t>monitors</w:t>
            </w:r>
            <w:r w:rsidR="00DD118E" w:rsidRPr="00EA199E">
              <w:t xml:space="preserve"> </w:t>
            </w:r>
            <w:r w:rsidRPr="00EA199E">
              <w:t xml:space="preserve">that </w:t>
            </w:r>
            <w:r>
              <w:t xml:space="preserve">company </w:t>
            </w:r>
            <w:r w:rsidRPr="00EA199E">
              <w:t>strategy</w:t>
            </w:r>
            <w:r>
              <w:t>, business model, and financial planning</w:t>
            </w:r>
            <w:r w:rsidRPr="00EA199E">
              <w:t xml:space="preserve"> </w:t>
            </w:r>
            <w:r>
              <w:t xml:space="preserve">in short, medium, and long term </w:t>
            </w:r>
            <w:r w:rsidRPr="00EA199E">
              <w:t xml:space="preserve">include broad, integrated consideration of </w:t>
            </w:r>
            <w:r>
              <w:t>environmental, social, and governance</w:t>
            </w:r>
            <w:r w:rsidRPr="00EA199E">
              <w:t xml:space="preserve"> (</w:t>
            </w:r>
            <w:r>
              <w:t>ESG);</w:t>
            </w:r>
            <w:r w:rsidRPr="00EA199E">
              <w:t xml:space="preserve"> including </w:t>
            </w:r>
            <w:r>
              <w:t>climate-related</w:t>
            </w:r>
            <w:r w:rsidRPr="00EA199E">
              <w:t xml:space="preserve"> </w:t>
            </w:r>
            <w:r>
              <w:t>risks and opportunities.</w:t>
            </w:r>
            <w:r w:rsidRPr="001644C3">
              <w:rPr>
                <w:vertAlign w:val="superscript"/>
              </w:rPr>
              <w:footnoteReference w:id="7"/>
            </w:r>
          </w:p>
          <w:p w14:paraId="05F8EC11" w14:textId="1031219D" w:rsidR="00750E2C" w:rsidRPr="00940C12" w:rsidRDefault="00750E2C" w:rsidP="00311DB4">
            <w:pPr>
              <w:pStyle w:val="00bluetab"/>
            </w:pPr>
            <w:r w:rsidRPr="00A666DC">
              <w:t xml:space="preserve">At least </w:t>
            </w:r>
            <w:r>
              <w:t>one</w:t>
            </w:r>
            <w:r w:rsidRPr="00A666DC">
              <w:t xml:space="preserve"> director has experience </w:t>
            </w:r>
            <w:r w:rsidR="006279AB">
              <w:t>overseeing</w:t>
            </w:r>
            <w:r w:rsidRPr="00A666DC">
              <w:t xml:space="preserve"> climate-related risks and opportunities</w:t>
            </w:r>
            <w:r>
              <w:t xml:space="preserve">. </w:t>
            </w:r>
          </w:p>
        </w:tc>
        <w:tc>
          <w:tcPr>
            <w:tcW w:w="3614" w:type="dxa"/>
            <w:gridSpan w:val="2"/>
            <w:tcBorders>
              <w:top w:val="single" w:sz="36" w:space="0" w:color="FFFFFF"/>
              <w:bottom w:val="single" w:sz="36" w:space="0" w:color="FFFFFF"/>
            </w:tcBorders>
            <w:shd w:val="clear" w:color="auto" w:fill="FAE9E6"/>
          </w:tcPr>
          <w:p w14:paraId="286B87DF" w14:textId="78CB1A4D" w:rsidR="00750E2C" w:rsidRPr="00B960E3" w:rsidRDefault="00750E2C" w:rsidP="0058100D">
            <w:pPr>
              <w:pStyle w:val="00redtab"/>
            </w:pPr>
            <w:r w:rsidRPr="00B960E3">
              <w:t xml:space="preserve">Board </w:t>
            </w:r>
            <w:r w:rsidR="005E0D3B" w:rsidRPr="00B960E3">
              <w:t>monitors</w:t>
            </w:r>
            <w:r w:rsidRPr="00B960E3">
              <w:t xml:space="preserve"> that advancing to net-zero climate targets is part of Company strategy.</w:t>
            </w:r>
          </w:p>
          <w:p w14:paraId="40484E47" w14:textId="77777777" w:rsidR="00750E2C" w:rsidRPr="00B960E3" w:rsidRDefault="00750E2C" w:rsidP="005B13FE">
            <w:pPr>
              <w:pStyle w:val="00redtab"/>
            </w:pPr>
            <w:r w:rsidRPr="00B960E3">
              <w:t>Board monitors and oversees progress against goals and science-based targets for addressing climate-related issues including climate-related adaptation and mitigation.</w:t>
            </w:r>
            <w:r w:rsidRPr="00B960E3">
              <w:rPr>
                <w:vertAlign w:val="superscript"/>
              </w:rPr>
              <w:footnoteReference w:id="8"/>
            </w:r>
            <w:r w:rsidRPr="00B960E3">
              <w:t xml:space="preserve"> </w:t>
            </w:r>
          </w:p>
          <w:p w14:paraId="30EFD296" w14:textId="49080680" w:rsidR="00750E2C" w:rsidRDefault="00750E2C" w:rsidP="005B13FE">
            <w:pPr>
              <w:pStyle w:val="00redtab"/>
            </w:pPr>
            <w:r w:rsidRPr="004B3320">
              <w:t xml:space="preserve">Board </w:t>
            </w:r>
            <w:r w:rsidR="00F4762E">
              <w:t xml:space="preserve">oversees that </w:t>
            </w:r>
            <w:r w:rsidRPr="004B3320">
              <w:t>that</w:t>
            </w:r>
            <w:r w:rsidR="00F4762E">
              <w:t xml:space="preserve"> management </w:t>
            </w:r>
            <w:r w:rsidRPr="004B3320">
              <w:t xml:space="preserve"> has </w:t>
            </w:r>
            <w:r>
              <w:t>set</w:t>
            </w:r>
            <w:r w:rsidRPr="00670142">
              <w:t xml:space="preserve"> an internal price on carbon to understand how climate change affect</w:t>
            </w:r>
            <w:r>
              <w:t>s</w:t>
            </w:r>
            <w:r w:rsidRPr="00670142">
              <w:t xml:space="preserve"> </w:t>
            </w:r>
            <w:r>
              <w:t>C</w:t>
            </w:r>
            <w:r w:rsidRPr="004B3320">
              <w:t>ompany</w:t>
            </w:r>
            <w:r>
              <w:t xml:space="preserve"> now and</w:t>
            </w:r>
            <w:r w:rsidRPr="00670142">
              <w:t xml:space="preserve"> in the futur</w:t>
            </w:r>
            <w:r w:rsidRPr="005B13FE">
              <w:t>e.</w:t>
            </w:r>
            <w:r w:rsidRPr="005B13FE">
              <w:rPr>
                <w:vertAlign w:val="superscript"/>
              </w:rPr>
              <w:footnoteReference w:id="9"/>
            </w:r>
          </w:p>
          <w:p w14:paraId="3984F043" w14:textId="4D44E29D" w:rsidR="00750E2C" w:rsidRPr="00AC6F05" w:rsidRDefault="00750E2C" w:rsidP="005B13FE">
            <w:pPr>
              <w:pStyle w:val="00redtab"/>
              <w:numPr>
                <w:ilvl w:val="0"/>
                <w:numId w:val="0"/>
              </w:numPr>
            </w:pPr>
          </w:p>
        </w:tc>
      </w:tr>
      <w:tr w:rsidR="00750E2C" w:rsidRPr="00AF3AC5" w14:paraId="1CB2AECC" w14:textId="77777777" w:rsidTr="0066633F">
        <w:trPr>
          <w:cantSplit/>
          <w:trHeight w:val="1865"/>
        </w:trPr>
        <w:tc>
          <w:tcPr>
            <w:tcW w:w="783" w:type="dxa"/>
            <w:tcBorders>
              <w:top w:val="single" w:sz="36" w:space="0" w:color="FFFFFF"/>
              <w:bottom w:val="single" w:sz="36" w:space="0" w:color="FFFFFF"/>
            </w:tcBorders>
            <w:shd w:val="clear" w:color="auto" w:fill="ABE1FA"/>
            <w:tcMar>
              <w:top w:w="29" w:type="dxa"/>
              <w:left w:w="29" w:type="dxa"/>
              <w:bottom w:w="29" w:type="dxa"/>
              <w:right w:w="29" w:type="dxa"/>
            </w:tcMar>
            <w:textDirection w:val="btLr"/>
            <w:vAlign w:val="center"/>
          </w:tcPr>
          <w:p w14:paraId="37D28E9D" w14:textId="008C8B01" w:rsidR="00750E2C" w:rsidRPr="005D23B2" w:rsidRDefault="00750E2C" w:rsidP="00750E2C">
            <w:pPr>
              <w:spacing w:after="0" w:line="240" w:lineRule="auto"/>
              <w:ind w:left="113" w:right="113"/>
              <w:jc w:val="center"/>
              <w:rPr>
                <w:rFonts w:ascii="Fedra Sans Std Bold" w:hAnsi="Fedra Sans Std Bold" w:cs="Calibri"/>
                <w:b/>
                <w:sz w:val="16"/>
                <w:szCs w:val="16"/>
                <w:lang w:bidi="ar-SA"/>
              </w:rPr>
            </w:pPr>
            <w:r w:rsidRPr="00750E2C">
              <w:rPr>
                <w:rFonts w:ascii="Fedra Sans Std Bold" w:hAnsi="Fedra Sans Std Bold" w:cs="Calibri"/>
                <w:b/>
                <w:sz w:val="16"/>
                <w:szCs w:val="16"/>
                <w:lang w:bidi="ar-SA"/>
              </w:rPr>
              <w:t>Evaluation and Performance</w:t>
            </w:r>
          </w:p>
        </w:tc>
        <w:tc>
          <w:tcPr>
            <w:tcW w:w="3592" w:type="dxa"/>
            <w:gridSpan w:val="2"/>
            <w:tcBorders>
              <w:top w:val="single" w:sz="36" w:space="0" w:color="FFFFFF"/>
              <w:bottom w:val="single" w:sz="36" w:space="0" w:color="FFFFFF"/>
            </w:tcBorders>
            <w:shd w:val="clear" w:color="auto" w:fill="E3F5FD"/>
            <w:tcMar>
              <w:left w:w="144" w:type="dxa"/>
              <w:right w:w="288" w:type="dxa"/>
            </w:tcMar>
          </w:tcPr>
          <w:p w14:paraId="23B5FF0B" w14:textId="77777777" w:rsidR="00750E2C" w:rsidRPr="00940C12" w:rsidRDefault="00750E2C" w:rsidP="00750E2C">
            <w:pPr>
              <w:spacing w:after="0" w:line="240" w:lineRule="auto"/>
              <w:ind w:left="82" w:hanging="177"/>
              <w:jc w:val="left"/>
              <w:rPr>
                <w:rFonts w:ascii="Calibri" w:hAnsi="Calibri" w:cs="Calibri"/>
                <w:sz w:val="18"/>
                <w:szCs w:val="18"/>
                <w:lang w:bidi="ar-SA"/>
              </w:rPr>
            </w:pPr>
          </w:p>
        </w:tc>
        <w:tc>
          <w:tcPr>
            <w:tcW w:w="3662" w:type="dxa"/>
            <w:gridSpan w:val="3"/>
            <w:tcBorders>
              <w:top w:val="single" w:sz="36" w:space="0" w:color="FFFFFF"/>
              <w:bottom w:val="single" w:sz="36" w:space="0" w:color="FFFFFF"/>
            </w:tcBorders>
            <w:shd w:val="clear" w:color="auto" w:fill="E3F5FD"/>
            <w:tcMar>
              <w:right w:w="288" w:type="dxa"/>
            </w:tcMar>
          </w:tcPr>
          <w:p w14:paraId="180612F4" w14:textId="77777777" w:rsidR="00750E2C" w:rsidRPr="00416CBC" w:rsidRDefault="00750E2C" w:rsidP="003A4501">
            <w:pPr>
              <w:pStyle w:val="00greentab"/>
              <w:numPr>
                <w:ilvl w:val="0"/>
                <w:numId w:val="0"/>
              </w:numPr>
              <w:ind w:left="360"/>
              <w:rPr>
                <w:rStyle w:val="StyleFedra8ptGreen"/>
              </w:rPr>
            </w:pPr>
          </w:p>
        </w:tc>
        <w:tc>
          <w:tcPr>
            <w:tcW w:w="3644" w:type="dxa"/>
            <w:gridSpan w:val="3"/>
            <w:tcBorders>
              <w:top w:val="single" w:sz="36" w:space="0" w:color="FFFFFF"/>
              <w:bottom w:val="single" w:sz="36" w:space="0" w:color="FFFFFF"/>
            </w:tcBorders>
            <w:shd w:val="clear" w:color="auto" w:fill="E3F5FD"/>
            <w:tcMar>
              <w:right w:w="288" w:type="dxa"/>
            </w:tcMar>
          </w:tcPr>
          <w:p w14:paraId="3C11D8D5" w14:textId="2ABD5CA9" w:rsidR="00750E2C" w:rsidRPr="003A4501" w:rsidRDefault="00750E2C" w:rsidP="00C13CEC">
            <w:pPr>
              <w:pStyle w:val="00bluetab"/>
              <w:rPr>
                <w:iCs/>
              </w:rPr>
            </w:pPr>
            <w:r w:rsidRPr="003E4648">
              <w:t>Board evaluation includes consideration of climate-related risks and opportunities.</w:t>
            </w:r>
          </w:p>
        </w:tc>
        <w:tc>
          <w:tcPr>
            <w:tcW w:w="3614" w:type="dxa"/>
            <w:gridSpan w:val="2"/>
            <w:tcBorders>
              <w:top w:val="single" w:sz="36" w:space="0" w:color="FFFFFF"/>
              <w:bottom w:val="single" w:sz="36" w:space="0" w:color="FFFFFF"/>
            </w:tcBorders>
            <w:shd w:val="clear" w:color="auto" w:fill="E3F5FD"/>
          </w:tcPr>
          <w:p w14:paraId="13B83414" w14:textId="3D989B2F" w:rsidR="00750E2C" w:rsidRPr="00D11293" w:rsidRDefault="00750E2C" w:rsidP="00E51DF1">
            <w:pPr>
              <w:pStyle w:val="00redtab"/>
            </w:pPr>
            <w:r w:rsidRPr="4208EF18">
              <w:t>Board and executive incentives are aligned to promote the purpose, strategy</w:t>
            </w:r>
            <w:r>
              <w:t>,</w:t>
            </w:r>
            <w:r w:rsidRPr="4208EF18">
              <w:t xml:space="preserve"> and long-term prosperity of </w:t>
            </w:r>
            <w:r>
              <w:t>C</w:t>
            </w:r>
            <w:r w:rsidRPr="4208EF18">
              <w:t>ompany and include climate-related targets and indicators in remuneration policies and executive incentive schemes</w:t>
            </w:r>
            <w:r>
              <w:t xml:space="preserve"> to achieve net zero.</w:t>
            </w:r>
          </w:p>
        </w:tc>
      </w:tr>
    </w:tbl>
    <w:p w14:paraId="15F6FD85" w14:textId="77777777" w:rsidR="004C7EEF" w:rsidRDefault="004C7EEF" w:rsidP="00273E1E">
      <w:pPr>
        <w:pStyle w:val="Headinglevel2"/>
        <w:numPr>
          <w:ilvl w:val="0"/>
          <w:numId w:val="0"/>
        </w:numPr>
        <w:tabs>
          <w:tab w:val="clear" w:pos="1080"/>
        </w:tabs>
        <w:rPr>
          <w:rFonts w:ascii="Fedra Sans Std Bold" w:hAnsi="Fedra Sans Std Bold"/>
          <w:b w:val="0"/>
          <w:bCs/>
          <w:sz w:val="18"/>
          <w:szCs w:val="18"/>
          <w:lang w:bidi="ar-SA"/>
        </w:rPr>
      </w:pPr>
    </w:p>
    <w:p w14:paraId="5A1DD7BF" w14:textId="77777777" w:rsidR="00320FA3" w:rsidRDefault="00320FA3">
      <w:pPr>
        <w:spacing w:after="0" w:line="240" w:lineRule="auto"/>
        <w:jc w:val="left"/>
        <w:rPr>
          <w:rFonts w:ascii="Fedra Sans Std Bold" w:hAnsi="Fedra Sans Std Bold"/>
          <w:bCs/>
          <w:sz w:val="18"/>
          <w:szCs w:val="18"/>
          <w:lang w:bidi="ar-SA"/>
        </w:rPr>
      </w:pPr>
      <w:r>
        <w:rPr>
          <w:rFonts w:ascii="Fedra Sans Std Bold" w:hAnsi="Fedra Sans Std Bold"/>
          <w:bCs/>
          <w:sz w:val="18"/>
          <w:szCs w:val="18"/>
          <w:lang w:bidi="ar-SA"/>
        </w:rPr>
        <w:br w:type="page"/>
      </w:r>
    </w:p>
    <w:p w14:paraId="4C45E600" w14:textId="1546D9CA" w:rsidR="00273E1E" w:rsidRPr="001341B7" w:rsidRDefault="00F96878" w:rsidP="001341B7">
      <w:pPr>
        <w:keepNext/>
        <w:spacing w:before="240" w:after="0" w:line="240" w:lineRule="auto"/>
        <w:rPr>
          <w:rFonts w:ascii="Fedra Sans Std Bold" w:hAnsi="Fedra Sans Std Bold"/>
          <w:bCs/>
          <w:sz w:val="18"/>
          <w:szCs w:val="18"/>
          <w:lang w:bidi="ar-SA"/>
        </w:rPr>
      </w:pPr>
      <w:r w:rsidRPr="00F96878">
        <w:rPr>
          <w:rFonts w:ascii="Fedra Sans Std Bold" w:hAnsi="Fedra Sans Std Bold"/>
          <w:bCs/>
          <w:sz w:val="18"/>
          <w:szCs w:val="18"/>
          <w:lang w:bidi="ar-SA"/>
        </w:rPr>
        <w:lastRenderedPageBreak/>
        <w:t>C. Control Environment (Internal Control System, Internal Audit Function, Risk Governance, Compliance)</w:t>
      </w:r>
    </w:p>
    <w:p w14:paraId="309575B4" w14:textId="77777777" w:rsidR="00273E1E" w:rsidRPr="0019534F" w:rsidRDefault="00273E1E" w:rsidP="00273E1E">
      <w:pPr>
        <w:spacing w:after="0" w:line="240" w:lineRule="auto"/>
        <w:rPr>
          <w:rFonts w:ascii="Times New Roman" w:hAnsi="Times New Roman"/>
          <w:lang w:bidi="ar-SA"/>
        </w:rPr>
      </w:pPr>
    </w:p>
    <w:tbl>
      <w:tblPr>
        <w:tblW w:w="15295" w:type="dxa"/>
        <w:tblCellMar>
          <w:left w:w="288" w:type="dxa"/>
          <w:right w:w="144" w:type="dxa"/>
        </w:tblCellMar>
        <w:tblLook w:val="01E0" w:firstRow="1" w:lastRow="1" w:firstColumn="1" w:lastColumn="1" w:noHBand="0" w:noVBand="0"/>
      </w:tblPr>
      <w:tblGrid>
        <w:gridCol w:w="783"/>
        <w:gridCol w:w="3263"/>
        <w:gridCol w:w="329"/>
        <w:gridCol w:w="325"/>
        <w:gridCol w:w="2980"/>
        <w:gridCol w:w="357"/>
        <w:gridCol w:w="297"/>
        <w:gridCol w:w="3066"/>
        <w:gridCol w:w="281"/>
        <w:gridCol w:w="373"/>
        <w:gridCol w:w="3241"/>
      </w:tblGrid>
      <w:tr w:rsidR="00222DC4" w:rsidRPr="00AF3AC5" w14:paraId="3336F4EB" w14:textId="77777777" w:rsidTr="00CD057D">
        <w:trPr>
          <w:cantSplit/>
          <w:trHeight w:val="45"/>
          <w:tblHeader/>
        </w:trPr>
        <w:tc>
          <w:tcPr>
            <w:tcW w:w="783" w:type="dxa"/>
            <w:tcBorders>
              <w:bottom w:val="single" w:sz="36" w:space="0" w:color="FFFFFF"/>
            </w:tcBorders>
            <w:shd w:val="clear" w:color="auto" w:fill="auto"/>
            <w:tcMar>
              <w:top w:w="29" w:type="dxa"/>
              <w:left w:w="29" w:type="dxa"/>
              <w:bottom w:w="29" w:type="dxa"/>
              <w:right w:w="29" w:type="dxa"/>
            </w:tcMar>
            <w:textDirection w:val="btLr"/>
            <w:vAlign w:val="center"/>
          </w:tcPr>
          <w:p w14:paraId="70D13CD9" w14:textId="77777777" w:rsidR="00273E1E" w:rsidRPr="007B3B4F" w:rsidRDefault="00273E1E" w:rsidP="003F0D09">
            <w:pPr>
              <w:pStyle w:val="00verticaltabheading"/>
            </w:pPr>
          </w:p>
        </w:tc>
        <w:tc>
          <w:tcPr>
            <w:tcW w:w="3263" w:type="dxa"/>
            <w:tcBorders>
              <w:bottom w:val="single" w:sz="36" w:space="0" w:color="FFFFFF"/>
            </w:tcBorders>
            <w:shd w:val="clear" w:color="auto" w:fill="000000" w:themeFill="text1"/>
            <w:tcMar>
              <w:top w:w="0" w:type="dxa"/>
              <w:left w:w="144" w:type="dxa"/>
              <w:bottom w:w="0" w:type="dxa"/>
              <w:right w:w="144" w:type="dxa"/>
            </w:tcMar>
            <w:vAlign w:val="center"/>
          </w:tcPr>
          <w:p w14:paraId="26185575" w14:textId="6C3EE40C" w:rsidR="00273E1E" w:rsidRPr="00F96878" w:rsidRDefault="00293AF5" w:rsidP="00794756">
            <w:pPr>
              <w:pStyle w:val="00redtab"/>
              <w:numPr>
                <w:ilvl w:val="0"/>
                <w:numId w:val="76"/>
              </w:numPr>
              <w:tabs>
                <w:tab w:val="clear" w:pos="368"/>
                <w:tab w:val="left" w:pos="201"/>
              </w:tabs>
              <w:spacing w:before="0"/>
              <w:rPr>
                <w:rFonts w:ascii="Fedra Sans Std Bold" w:hAnsi="Fedra Sans Std Bold"/>
                <w:color w:val="FFFFFF" w:themeColor="background1"/>
              </w:rPr>
            </w:pPr>
            <w:r w:rsidRPr="00293AF5">
              <w:rPr>
                <w:rFonts w:ascii="Fedra Sans Std Bold" w:hAnsi="Fedra Sans Std Bold"/>
                <w:color w:val="FFFFFF" w:themeColor="background1"/>
              </w:rPr>
              <w:t>Basic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0E933077" w14:textId="77777777" w:rsidR="00273E1E" w:rsidRPr="00D92DCE" w:rsidRDefault="00273E1E"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2980" w:type="dxa"/>
            <w:tcBorders>
              <w:bottom w:val="single" w:sz="36" w:space="0" w:color="FFFFFF"/>
            </w:tcBorders>
            <w:shd w:val="clear" w:color="auto" w:fill="568030"/>
            <w:tcMar>
              <w:top w:w="0" w:type="dxa"/>
              <w:left w:w="144" w:type="dxa"/>
              <w:bottom w:w="0" w:type="dxa"/>
              <w:right w:w="144" w:type="dxa"/>
            </w:tcMar>
            <w:vAlign w:val="center"/>
          </w:tcPr>
          <w:p w14:paraId="3FB6F93B" w14:textId="551B739D" w:rsidR="00273E1E" w:rsidRPr="00D92DCE" w:rsidRDefault="00643E9B" w:rsidP="00816DF3">
            <w:pPr>
              <w:pStyle w:val="00redtab"/>
              <w:tabs>
                <w:tab w:val="clear" w:pos="368"/>
                <w:tab w:val="left" w:pos="201"/>
              </w:tabs>
              <w:spacing w:before="0"/>
              <w:ind w:left="0" w:firstLine="0"/>
              <w:rPr>
                <w:rFonts w:ascii="Fedra Sans Std Bold" w:hAnsi="Fedra Sans Std Bold"/>
                <w:color w:val="FFFFFF" w:themeColor="background1"/>
              </w:rPr>
            </w:pPr>
            <w:r w:rsidRPr="00643E9B">
              <w:rPr>
                <w:rFonts w:ascii="Fedra Sans Std Bold" w:hAnsi="Fedra Sans Std Bold"/>
                <w:color w:val="FFFFFF" w:themeColor="background1"/>
              </w:rPr>
              <w:t>Intermediate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9842885" w14:textId="77777777" w:rsidR="00273E1E" w:rsidRPr="00D92DCE" w:rsidRDefault="00273E1E"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066" w:type="dxa"/>
            <w:tcBorders>
              <w:bottom w:val="single" w:sz="36" w:space="0" w:color="FFFFFF"/>
            </w:tcBorders>
            <w:shd w:val="clear" w:color="auto" w:fill="004773"/>
            <w:tcMar>
              <w:top w:w="0" w:type="dxa"/>
              <w:left w:w="144" w:type="dxa"/>
              <w:bottom w:w="0" w:type="dxa"/>
              <w:right w:w="144" w:type="dxa"/>
            </w:tcMar>
            <w:vAlign w:val="center"/>
          </w:tcPr>
          <w:p w14:paraId="0E13593A" w14:textId="77777777" w:rsidR="00273E1E" w:rsidRPr="00D92DCE" w:rsidRDefault="00273E1E" w:rsidP="00816DF3">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1752B08F" w14:textId="77777777" w:rsidR="00273E1E" w:rsidRPr="00D92DCE" w:rsidRDefault="00273E1E" w:rsidP="00A07FF9">
            <w:pPr>
              <w:spacing w:after="0" w:line="168" w:lineRule="auto"/>
              <w:jc w:val="center"/>
              <w:rPr>
                <w:rFonts w:ascii="Fedra Sans Std Bold" w:hAnsi="Fedra Sans Std Bold" w:cs="Calibri"/>
                <w:b/>
                <w:color w:val="FFFFFF" w:themeColor="background1"/>
                <w:sz w:val="16"/>
                <w:szCs w:val="16"/>
                <w:lang w:bidi="ar-SA"/>
              </w:rPr>
            </w:pPr>
            <w:r w:rsidRPr="00A07FF9">
              <w:rPr>
                <w:rFonts w:ascii="Fedra Sans Std Bold" w:hAnsi="Fedra Sans Std Bold" w:cs="Calibri"/>
                <w:b/>
                <w:color w:val="CFA51A"/>
                <w:position w:val="-8"/>
                <w:sz w:val="56"/>
                <w:szCs w:val="56"/>
                <w:lang w:bidi="ar-SA"/>
              </w:rPr>
              <w:t>+</w:t>
            </w:r>
          </w:p>
        </w:tc>
        <w:tc>
          <w:tcPr>
            <w:tcW w:w="3241" w:type="dxa"/>
            <w:tcBorders>
              <w:bottom w:val="single" w:sz="36" w:space="0" w:color="FFFFFF"/>
            </w:tcBorders>
            <w:shd w:val="clear" w:color="auto" w:fill="7E0024"/>
            <w:tcMar>
              <w:top w:w="0" w:type="dxa"/>
              <w:left w:w="144" w:type="dxa"/>
              <w:bottom w:w="0" w:type="dxa"/>
              <w:right w:w="144" w:type="dxa"/>
            </w:tcMar>
            <w:vAlign w:val="center"/>
          </w:tcPr>
          <w:p w14:paraId="5A4C110D" w14:textId="53EE288D" w:rsidR="00273E1E" w:rsidRPr="00D92DCE" w:rsidRDefault="00BA2B8A" w:rsidP="00816DF3">
            <w:pPr>
              <w:pStyle w:val="00redtab"/>
              <w:tabs>
                <w:tab w:val="clear" w:pos="368"/>
                <w:tab w:val="left" w:pos="201"/>
              </w:tabs>
              <w:spacing w:before="0"/>
              <w:ind w:left="0" w:firstLine="0"/>
              <w:rPr>
                <w:rFonts w:ascii="Fedra Sans Std Bold" w:hAnsi="Fedra Sans Std Bold"/>
                <w:color w:val="FFFFFF" w:themeColor="background1"/>
              </w:rPr>
            </w:pPr>
            <w:r w:rsidRPr="00BA2B8A">
              <w:rPr>
                <w:rFonts w:ascii="Fedra Sans Std Bold" w:hAnsi="Fedra Sans Std Bold"/>
                <w:color w:val="FFFFFF" w:themeColor="background1"/>
              </w:rPr>
              <w:t>Leadership</w:t>
            </w:r>
          </w:p>
        </w:tc>
      </w:tr>
      <w:tr w:rsidR="00222DC4" w:rsidRPr="00AF3AC5" w14:paraId="5193F95A" w14:textId="77777777" w:rsidTr="00CD057D">
        <w:trPr>
          <w:cantSplit/>
          <w:trHeight w:val="1702"/>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5E5EA300" w14:textId="7B7B553F" w:rsidR="00222DC4" w:rsidRPr="007B3B4F" w:rsidRDefault="00222DC4" w:rsidP="003F0D09">
            <w:pPr>
              <w:pStyle w:val="00verticaltabheading"/>
            </w:pPr>
            <w:r w:rsidRPr="007B3B4F">
              <w:t>Internal Controls</w:t>
            </w:r>
          </w:p>
        </w:tc>
        <w:tc>
          <w:tcPr>
            <w:tcW w:w="3592" w:type="dxa"/>
            <w:gridSpan w:val="2"/>
            <w:tcBorders>
              <w:top w:val="single" w:sz="36" w:space="0" w:color="FFFFFF"/>
              <w:bottom w:val="single" w:sz="36" w:space="0" w:color="FFFFFF"/>
            </w:tcBorders>
            <w:shd w:val="clear" w:color="auto" w:fill="F9F2E5"/>
            <w:tcMar>
              <w:left w:w="144" w:type="dxa"/>
              <w:right w:w="288" w:type="dxa"/>
            </w:tcMar>
          </w:tcPr>
          <w:p w14:paraId="6E6D2ED7" w14:textId="76BC473D" w:rsidR="00D361EB" w:rsidRPr="00D361EB" w:rsidRDefault="00D361EB" w:rsidP="00D361EB"/>
        </w:tc>
        <w:tc>
          <w:tcPr>
            <w:tcW w:w="3662" w:type="dxa"/>
            <w:gridSpan w:val="3"/>
            <w:tcBorders>
              <w:top w:val="single" w:sz="36" w:space="0" w:color="FFFFFF"/>
              <w:bottom w:val="single" w:sz="36" w:space="0" w:color="FFFFFF"/>
            </w:tcBorders>
            <w:shd w:val="clear" w:color="auto" w:fill="F9F2E5"/>
            <w:tcMar>
              <w:right w:w="288" w:type="dxa"/>
            </w:tcMar>
          </w:tcPr>
          <w:p w14:paraId="45825E27" w14:textId="77777777" w:rsidR="00222DC4" w:rsidRPr="003F0D09" w:rsidRDefault="00222DC4" w:rsidP="00794756">
            <w:pPr>
              <w:pStyle w:val="00greentab"/>
              <w:numPr>
                <w:ilvl w:val="0"/>
                <w:numId w:val="77"/>
              </w:numPr>
              <w:rPr>
                <w:rFonts w:asciiTheme="minorHAnsi" w:eastAsiaTheme="minorEastAsia" w:hAnsiTheme="minorHAnsi" w:cstheme="minorBidi"/>
              </w:rPr>
            </w:pPr>
            <w:r>
              <w:t>Climate-related</w:t>
            </w:r>
            <w:r w:rsidRPr="0EE5B99C">
              <w:t xml:space="preserve"> risks </w:t>
            </w:r>
            <w:r>
              <w:t xml:space="preserve">and opportunities incorporated </w:t>
            </w:r>
            <w:r w:rsidRPr="0EE5B99C">
              <w:t xml:space="preserve">into internal control policies and procedures </w:t>
            </w:r>
            <w:r>
              <w:t>(</w:t>
            </w:r>
            <w:r w:rsidRPr="0EE5B99C">
              <w:t>e</w:t>
            </w:r>
            <w:r>
              <w:t>.</w:t>
            </w:r>
            <w:r w:rsidRPr="0EE5B99C">
              <w:t>g</w:t>
            </w:r>
            <w:r>
              <w:t>.</w:t>
            </w:r>
            <w:r w:rsidRPr="0EE5B99C">
              <w:t xml:space="preserve">, procurement policy revised to ensure E&amp;S and </w:t>
            </w:r>
            <w:r>
              <w:t>climate-related</w:t>
            </w:r>
            <w:r w:rsidRPr="0EE5B99C">
              <w:t xml:space="preserve"> risks </w:t>
            </w:r>
            <w:r>
              <w:t xml:space="preserve">and opportunities </w:t>
            </w:r>
            <w:r w:rsidRPr="0EE5B99C">
              <w:t xml:space="preserve">across </w:t>
            </w:r>
            <w:r>
              <w:t>C</w:t>
            </w:r>
            <w:r w:rsidRPr="0EE5B99C">
              <w:t>ompany’s operations and value chain are captured adequately</w:t>
            </w:r>
            <w:r>
              <w:t>).</w:t>
            </w:r>
            <w:r w:rsidRPr="0EE5B99C">
              <w:t xml:space="preserve"> </w:t>
            </w:r>
          </w:p>
          <w:p w14:paraId="3562D935" w14:textId="0054CA93" w:rsidR="00222DC4" w:rsidRPr="00F86BE7" w:rsidRDefault="00FE7A9B" w:rsidP="003F0D09">
            <w:pPr>
              <w:pStyle w:val="00greentab"/>
            </w:pPr>
            <w:r>
              <w:t>Board has empowered management to ensure that employees are trained on industry climate-related issues</w:t>
            </w:r>
            <w:r w:rsidR="00222DC4">
              <w:t>.</w:t>
            </w:r>
          </w:p>
          <w:p w14:paraId="6DAAD488" w14:textId="2C339455" w:rsidR="00222DC4" w:rsidRPr="000563DD" w:rsidRDefault="00222DC4" w:rsidP="00CD057D">
            <w:pPr>
              <w:pStyle w:val="00greentab"/>
              <w:spacing w:after="80"/>
              <w:rPr>
                <w:rFonts w:ascii="Calibri" w:hAnsi="Calibri" w:cs="Calibri"/>
                <w:sz w:val="18"/>
                <w:szCs w:val="18"/>
              </w:rPr>
            </w:pPr>
            <w:r w:rsidRPr="4208EF18">
              <w:t xml:space="preserve">Controls developed to respond to climate-related requests from customers and other </w:t>
            </w:r>
            <w:r>
              <w:t xml:space="preserve">stakeholders. </w:t>
            </w:r>
          </w:p>
        </w:tc>
        <w:tc>
          <w:tcPr>
            <w:tcW w:w="3644" w:type="dxa"/>
            <w:gridSpan w:val="3"/>
            <w:tcBorders>
              <w:top w:val="single" w:sz="36" w:space="0" w:color="FFFFFF"/>
              <w:bottom w:val="single" w:sz="36" w:space="0" w:color="FFFFFF"/>
            </w:tcBorders>
            <w:shd w:val="clear" w:color="auto" w:fill="F9F2E5"/>
            <w:tcMar>
              <w:right w:w="288" w:type="dxa"/>
            </w:tcMar>
          </w:tcPr>
          <w:p w14:paraId="51CE3EB2" w14:textId="77777777" w:rsidR="00222DC4" w:rsidRPr="00262188" w:rsidRDefault="00222DC4" w:rsidP="00794756">
            <w:pPr>
              <w:pStyle w:val="00bluetab"/>
              <w:numPr>
                <w:ilvl w:val="0"/>
                <w:numId w:val="78"/>
              </w:numPr>
            </w:pPr>
            <w:r>
              <w:t>S</w:t>
            </w:r>
            <w:r w:rsidRPr="00C70E66">
              <w:t xml:space="preserve">tructures and activities patterned after </w:t>
            </w:r>
            <w:r w:rsidRPr="00262188">
              <w:t xml:space="preserve">the “Three Lines Model” are developed to address key climate-related risks and opportunities. </w:t>
            </w:r>
          </w:p>
          <w:p w14:paraId="4C4F9175" w14:textId="704806E1" w:rsidR="00222DC4" w:rsidRPr="00940C12" w:rsidRDefault="00222DC4" w:rsidP="003942B9">
            <w:pPr>
              <w:pStyle w:val="00bluetab"/>
            </w:pPr>
            <w:r w:rsidRPr="00262188">
              <w:t>Climate-related internal control</w:t>
            </w:r>
            <w:r w:rsidRPr="00F86BE7">
              <w:t xml:space="preserve"> procedures extended to contractors, subcontractors, third parties, suppl</w:t>
            </w:r>
            <w:r>
              <w:t>iers</w:t>
            </w:r>
            <w:r w:rsidRPr="00F86BE7">
              <w:t xml:space="preserve">, </w:t>
            </w:r>
            <w:r w:rsidRPr="000F44F0">
              <w:t xml:space="preserve">supply chain </w:t>
            </w:r>
            <w:r>
              <w:t xml:space="preserve">workers, </w:t>
            </w:r>
            <w:r w:rsidRPr="00F86BE7">
              <w:t>and value chain as relevant</w:t>
            </w:r>
            <w:r>
              <w:t>.</w:t>
            </w:r>
            <w:r w:rsidRPr="00F86BE7">
              <w:t xml:space="preserve"> </w:t>
            </w:r>
          </w:p>
        </w:tc>
        <w:tc>
          <w:tcPr>
            <w:tcW w:w="3614" w:type="dxa"/>
            <w:gridSpan w:val="2"/>
            <w:tcBorders>
              <w:top w:val="single" w:sz="36" w:space="0" w:color="FFFFFF"/>
              <w:bottom w:val="single" w:sz="36" w:space="0" w:color="FFFFFF"/>
            </w:tcBorders>
            <w:shd w:val="clear" w:color="auto" w:fill="F9F2E5"/>
          </w:tcPr>
          <w:p w14:paraId="238C1F28" w14:textId="61B6ADCB" w:rsidR="00222DC4" w:rsidRPr="001D3D72" w:rsidRDefault="00222DC4" w:rsidP="00794756">
            <w:pPr>
              <w:pStyle w:val="00redtab"/>
              <w:numPr>
                <w:ilvl w:val="0"/>
                <w:numId w:val="79"/>
              </w:numPr>
            </w:pPr>
            <w:r w:rsidRPr="001D3D72">
              <w:t xml:space="preserve">Audit Committee </w:t>
            </w:r>
            <w:r w:rsidR="00F4762E">
              <w:t>monitors</w:t>
            </w:r>
            <w:r w:rsidR="00F4762E" w:rsidRPr="001D3D72">
              <w:t xml:space="preserve"> </w:t>
            </w:r>
            <w:r w:rsidRPr="001D3D72">
              <w:t>corrective action</w:t>
            </w:r>
            <w:r w:rsidR="00D149D9">
              <w:t xml:space="preserve"> </w:t>
            </w:r>
            <w:r w:rsidR="009501B4">
              <w:t xml:space="preserve">on internal controls </w:t>
            </w:r>
            <w:r w:rsidRPr="001D3D72">
              <w:t>implement</w:t>
            </w:r>
            <w:r w:rsidR="000D37E5">
              <w:t>ation</w:t>
            </w:r>
            <w:r w:rsidRPr="001D3D72">
              <w:t xml:space="preserve"> </w:t>
            </w:r>
            <w:r w:rsidR="00C82265">
              <w:t>for the</w:t>
            </w:r>
            <w:r w:rsidR="00C82265" w:rsidRPr="001D3D72">
              <w:t xml:space="preserve"> </w:t>
            </w:r>
            <w:r w:rsidRPr="001D3D72">
              <w:t xml:space="preserve">Company and </w:t>
            </w:r>
            <w:r w:rsidR="00780E3E">
              <w:t xml:space="preserve">on </w:t>
            </w:r>
            <w:r w:rsidR="00C82265">
              <w:t>related</w:t>
            </w:r>
            <w:r w:rsidRPr="001D3D72">
              <w:t xml:space="preserve"> stakeholders (e.g., contractors, subcontractors, third parties, supply chain, supply chain workers, and value chain, as relevant) for climate-related control deficiencies identified in internal audit reports.</w:t>
            </w:r>
          </w:p>
        </w:tc>
      </w:tr>
      <w:tr w:rsidR="00222DC4" w:rsidRPr="00AF3AC5" w14:paraId="7BA1F22D" w14:textId="77777777" w:rsidTr="00CD057D">
        <w:trPr>
          <w:cantSplit/>
          <w:trHeight w:val="1134"/>
        </w:trPr>
        <w:tc>
          <w:tcPr>
            <w:tcW w:w="783"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34D1D7E6" w14:textId="3A3F956F" w:rsidR="00222DC4" w:rsidRPr="007B3B4F" w:rsidRDefault="00222DC4" w:rsidP="003F0D09">
            <w:pPr>
              <w:pStyle w:val="00verticaltabheading"/>
            </w:pPr>
            <w:r w:rsidRPr="007B3B4F">
              <w:t>Internal Audit</w:t>
            </w:r>
          </w:p>
        </w:tc>
        <w:tc>
          <w:tcPr>
            <w:tcW w:w="3592" w:type="dxa"/>
            <w:gridSpan w:val="2"/>
            <w:tcBorders>
              <w:top w:val="single" w:sz="36" w:space="0" w:color="FFFFFF"/>
              <w:bottom w:val="single" w:sz="36" w:space="0" w:color="FFFFFF"/>
            </w:tcBorders>
            <w:shd w:val="clear" w:color="auto" w:fill="FAE9E6"/>
            <w:tcMar>
              <w:left w:w="144" w:type="dxa"/>
              <w:right w:w="288" w:type="dxa"/>
            </w:tcMar>
          </w:tcPr>
          <w:p w14:paraId="7154631A" w14:textId="3454A2C9" w:rsidR="00222DC4" w:rsidRPr="00394991" w:rsidRDefault="00222DC4" w:rsidP="00794756">
            <w:pPr>
              <w:pStyle w:val="00blacktab"/>
              <w:numPr>
                <w:ilvl w:val="0"/>
                <w:numId w:val="84"/>
              </w:numPr>
            </w:pPr>
            <w:r w:rsidRPr="7A01D8DD">
              <w:t xml:space="preserve">Internal audit reports to </w:t>
            </w:r>
            <w:r>
              <w:t>A</w:t>
            </w:r>
            <w:r w:rsidRPr="7A01D8DD">
              <w:t xml:space="preserve">udit </w:t>
            </w:r>
            <w:r>
              <w:t>C</w:t>
            </w:r>
            <w:r w:rsidRPr="7A01D8DD">
              <w:t>ommittee on completeness of climate</w:t>
            </w:r>
            <w:r>
              <w:t>-related</w:t>
            </w:r>
            <w:r w:rsidRPr="7A01D8DD">
              <w:t xml:space="preserve"> information</w:t>
            </w:r>
            <w:r>
              <w:t xml:space="preserve"> required by</w:t>
            </w:r>
            <w:r w:rsidRPr="7A01D8DD">
              <w:t xml:space="preserve"> regulators, as applicable</w:t>
            </w:r>
            <w:r>
              <w:t>.</w:t>
            </w:r>
          </w:p>
        </w:tc>
        <w:tc>
          <w:tcPr>
            <w:tcW w:w="3662" w:type="dxa"/>
            <w:gridSpan w:val="3"/>
            <w:tcBorders>
              <w:top w:val="single" w:sz="36" w:space="0" w:color="FFFFFF"/>
              <w:bottom w:val="single" w:sz="36" w:space="0" w:color="FFFFFF"/>
            </w:tcBorders>
            <w:shd w:val="clear" w:color="auto" w:fill="FAE9E6"/>
            <w:tcMar>
              <w:right w:w="288" w:type="dxa"/>
            </w:tcMar>
          </w:tcPr>
          <w:p w14:paraId="2DF5BC3B" w14:textId="77777777" w:rsidR="00222DC4" w:rsidRPr="00376169" w:rsidRDefault="00222DC4" w:rsidP="003F0D09">
            <w:pPr>
              <w:pStyle w:val="00greentab"/>
            </w:pPr>
            <w:r w:rsidRPr="00376169">
              <w:t xml:space="preserve">Internal audit includes periodic audit of implementation of climate-related </w:t>
            </w:r>
            <w:r>
              <w:t xml:space="preserve">data, </w:t>
            </w:r>
            <w:r w:rsidRPr="00376169">
              <w:t>risk</w:t>
            </w:r>
            <w:r>
              <w:t xml:space="preserve"> register</w:t>
            </w:r>
            <w:r w:rsidRPr="00376169">
              <w:t>, policies, procedures</w:t>
            </w:r>
            <w:r>
              <w:t>, and</w:t>
            </w:r>
            <w:r w:rsidRPr="00376169">
              <w:t xml:space="preserve"> controls</w:t>
            </w:r>
            <w:r>
              <w:t>.</w:t>
            </w:r>
          </w:p>
          <w:p w14:paraId="4742FAA6" w14:textId="77777777" w:rsidR="00222DC4" w:rsidRPr="00C52F26" w:rsidRDefault="00222DC4" w:rsidP="003F0D09">
            <w:pPr>
              <w:pStyle w:val="00greentab"/>
            </w:pPr>
            <w:r w:rsidRPr="7A01D8DD">
              <w:t xml:space="preserve">Internal </w:t>
            </w:r>
            <w:r>
              <w:t>a</w:t>
            </w:r>
            <w:r w:rsidRPr="7A01D8DD">
              <w:t xml:space="preserve">udit </w:t>
            </w:r>
            <w:r>
              <w:t>conducts</w:t>
            </w:r>
            <w:r w:rsidRPr="7A01D8DD">
              <w:t xml:space="preserve"> consulting engagements related to climate-related risks</w:t>
            </w:r>
            <w:r>
              <w:t>.</w:t>
            </w:r>
          </w:p>
          <w:p w14:paraId="4D6AC066" w14:textId="6F969CA0" w:rsidR="00222DC4" w:rsidRPr="0093272D" w:rsidRDefault="00222DC4" w:rsidP="003F0D09">
            <w:pPr>
              <w:pStyle w:val="00greentab"/>
              <w:rPr>
                <w:rStyle w:val="StyleFedra8ptGreen"/>
              </w:rPr>
            </w:pPr>
            <w:r w:rsidRPr="4208EF18">
              <w:t xml:space="preserve">Internal </w:t>
            </w:r>
            <w:r>
              <w:t>a</w:t>
            </w:r>
            <w:r w:rsidRPr="4208EF18">
              <w:t>udit reviews key climate-related information and data (</w:t>
            </w:r>
            <w:r>
              <w:t>e.g.,</w:t>
            </w:r>
            <w:r w:rsidRPr="4208EF18">
              <w:t xml:space="preserve"> </w:t>
            </w:r>
            <w:r>
              <w:t xml:space="preserve">information </w:t>
            </w:r>
            <w:r w:rsidRPr="4208EF18">
              <w:t>disclosed to capital markets) for accuracy and verifiability</w:t>
            </w:r>
            <w:r>
              <w:t>.</w:t>
            </w:r>
            <w:r w:rsidRPr="4208EF18">
              <w:t xml:space="preserve"> </w:t>
            </w:r>
          </w:p>
        </w:tc>
        <w:tc>
          <w:tcPr>
            <w:tcW w:w="3644" w:type="dxa"/>
            <w:gridSpan w:val="3"/>
            <w:tcBorders>
              <w:top w:val="single" w:sz="36" w:space="0" w:color="FFFFFF"/>
              <w:bottom w:val="single" w:sz="36" w:space="0" w:color="FFFFFF"/>
            </w:tcBorders>
            <w:shd w:val="clear" w:color="auto" w:fill="FAE9E6"/>
            <w:tcMar>
              <w:right w:w="288" w:type="dxa"/>
            </w:tcMar>
          </w:tcPr>
          <w:p w14:paraId="38038A1A" w14:textId="77777777" w:rsidR="00222DC4" w:rsidRPr="003942B9" w:rsidRDefault="00222DC4" w:rsidP="003942B9">
            <w:pPr>
              <w:pStyle w:val="00bluetab"/>
            </w:pPr>
            <w:r>
              <w:t>Climate</w:t>
            </w:r>
            <w:r w:rsidRPr="4208EF18">
              <w:t xml:space="preserve">-related risks, including physical and transitional, and </w:t>
            </w:r>
            <w:r>
              <w:t>Company</w:t>
            </w:r>
            <w:r w:rsidRPr="4208EF18">
              <w:t xml:space="preserve">’s adaptation </w:t>
            </w:r>
            <w:r>
              <w:t>plan</w:t>
            </w:r>
            <w:r w:rsidRPr="00F813C5">
              <w:t>s are embedded in</w:t>
            </w:r>
            <w:r>
              <w:t xml:space="preserve"> risk assessments of</w:t>
            </w:r>
            <w:r w:rsidRPr="00F813C5">
              <w:t xml:space="preserve"> audits, as appropri</w:t>
            </w:r>
            <w:r w:rsidRPr="003942B9">
              <w:t>ate.</w:t>
            </w:r>
            <w:r w:rsidRPr="003942B9">
              <w:rPr>
                <w:rStyle w:val="FootnoteReference"/>
                <w:sz w:val="16"/>
              </w:rPr>
              <w:footnoteReference w:id="10"/>
            </w:r>
          </w:p>
          <w:p w14:paraId="7AD5CC73" w14:textId="77777777" w:rsidR="00222DC4" w:rsidRPr="003942B9" w:rsidRDefault="00222DC4" w:rsidP="003942B9">
            <w:pPr>
              <w:pStyle w:val="00bluetab"/>
            </w:pPr>
            <w:r w:rsidRPr="003942B9">
              <w:t>Internal audit assesses whether mitigating actions related to climate change are being implemented effectively within Company.</w:t>
            </w:r>
            <w:r w:rsidRPr="00D810BA">
              <w:rPr>
                <w:vertAlign w:val="superscript"/>
              </w:rPr>
              <w:footnoteReference w:id="11"/>
            </w:r>
          </w:p>
          <w:p w14:paraId="1363EEE3" w14:textId="77116324" w:rsidR="00222DC4" w:rsidRPr="00940C12" w:rsidRDefault="00222DC4" w:rsidP="003942B9">
            <w:pPr>
              <w:pStyle w:val="00bluetab"/>
            </w:pPr>
            <w:r w:rsidRPr="00F813C5">
              <w:t xml:space="preserve">Internal audit reviews climate-related </w:t>
            </w:r>
            <w:r w:rsidRPr="4208EF18">
              <w:t>data</w:t>
            </w:r>
            <w:r w:rsidRPr="00F813C5">
              <w:t xml:space="preserve">, including </w:t>
            </w:r>
            <w:r>
              <w:t xml:space="preserve">climate-related risks and </w:t>
            </w:r>
            <w:proofErr w:type="gramStart"/>
            <w:r>
              <w:t>opportunities,</w:t>
            </w:r>
            <w:r w:rsidRPr="00F813C5">
              <w:t xml:space="preserve"> before</w:t>
            </w:r>
            <w:proofErr w:type="gramEnd"/>
            <w:r>
              <w:t xml:space="preserve"> they are</w:t>
            </w:r>
            <w:r w:rsidRPr="00F813C5">
              <w:t xml:space="preserve"> disclosed publicly</w:t>
            </w:r>
            <w:r>
              <w:t>.</w:t>
            </w:r>
            <w:r w:rsidRPr="003942B9">
              <w:rPr>
                <w:vertAlign w:val="superscript"/>
              </w:rPr>
              <w:footnoteReference w:id="12"/>
            </w:r>
          </w:p>
        </w:tc>
        <w:tc>
          <w:tcPr>
            <w:tcW w:w="3614" w:type="dxa"/>
            <w:gridSpan w:val="2"/>
            <w:tcBorders>
              <w:top w:val="single" w:sz="36" w:space="0" w:color="FFFFFF"/>
              <w:bottom w:val="single" w:sz="36" w:space="0" w:color="FFFFFF"/>
            </w:tcBorders>
            <w:shd w:val="clear" w:color="auto" w:fill="FAE9E6"/>
          </w:tcPr>
          <w:p w14:paraId="1EA9C35C" w14:textId="77777777" w:rsidR="00222DC4" w:rsidRPr="001D3D72" w:rsidRDefault="00222DC4" w:rsidP="001D3D72">
            <w:pPr>
              <w:pStyle w:val="00redtab"/>
            </w:pPr>
            <w:r w:rsidRPr="001D3D72">
              <w:t>Internal audit provides quality assurance, aligned with enforceable and leading disclosure standards, for climate-related data reported.</w:t>
            </w:r>
          </w:p>
          <w:p w14:paraId="71B86787" w14:textId="77777777" w:rsidR="00222DC4" w:rsidRPr="001D3D72" w:rsidRDefault="00222DC4" w:rsidP="001D3D72">
            <w:pPr>
              <w:pStyle w:val="00redtab"/>
            </w:pPr>
            <w:r w:rsidRPr="001D3D72">
              <w:t xml:space="preserve">Internal audit routinely audits climate-related aspects of governance, strategy, risk management, metrics, and targets. </w:t>
            </w:r>
          </w:p>
          <w:p w14:paraId="4A688E58" w14:textId="77777777" w:rsidR="00222DC4" w:rsidRPr="001D3D72" w:rsidRDefault="00222DC4" w:rsidP="001D3D72">
            <w:pPr>
              <w:pStyle w:val="00redtab"/>
            </w:pPr>
            <w:r w:rsidRPr="001D3D72">
              <w:t xml:space="preserve">Internal audit routinely communicates with board and management on its activities related to physical and transitional risks. </w:t>
            </w:r>
          </w:p>
          <w:p w14:paraId="7BD0282B" w14:textId="282999D1" w:rsidR="00222DC4" w:rsidRPr="001D3D72" w:rsidRDefault="00222DC4" w:rsidP="00CD057D">
            <w:pPr>
              <w:pStyle w:val="00redtab"/>
              <w:spacing w:after="80"/>
              <w:ind w:left="389"/>
            </w:pPr>
            <w:r w:rsidRPr="001D3D72">
              <w:t>Internal audit addresses distinct challenges of auditing climate-related opportunities and forward-looking statements and commitments in the public domain and routinely evaluates these in all aspects of the internal audit function (e.g., planning, audits, communications).</w:t>
            </w:r>
          </w:p>
        </w:tc>
      </w:tr>
      <w:tr w:rsidR="00222DC4" w:rsidRPr="00AF3AC5" w14:paraId="0D016886" w14:textId="77777777" w:rsidTr="00CD057D">
        <w:trPr>
          <w:cantSplit/>
          <w:trHeight w:val="1865"/>
        </w:trPr>
        <w:tc>
          <w:tcPr>
            <w:tcW w:w="783" w:type="dxa"/>
            <w:tcBorders>
              <w:top w:val="single" w:sz="36" w:space="0" w:color="FFFFFF"/>
              <w:bottom w:val="single" w:sz="36" w:space="0" w:color="FFFFFF"/>
            </w:tcBorders>
            <w:shd w:val="clear" w:color="auto" w:fill="ABE1FA"/>
            <w:tcMar>
              <w:top w:w="29" w:type="dxa"/>
              <w:left w:w="29" w:type="dxa"/>
              <w:bottom w:w="29" w:type="dxa"/>
              <w:right w:w="29" w:type="dxa"/>
            </w:tcMar>
            <w:textDirection w:val="btLr"/>
            <w:vAlign w:val="center"/>
          </w:tcPr>
          <w:p w14:paraId="0ED4B298" w14:textId="5EFEA437" w:rsidR="00222DC4" w:rsidRPr="007B3B4F" w:rsidRDefault="00222DC4" w:rsidP="003F0D09">
            <w:pPr>
              <w:pStyle w:val="00verticaltabheading"/>
            </w:pPr>
            <w:r w:rsidRPr="007B3B4F">
              <w:lastRenderedPageBreak/>
              <w:t>Risk Governance</w:t>
            </w:r>
          </w:p>
        </w:tc>
        <w:tc>
          <w:tcPr>
            <w:tcW w:w="3592" w:type="dxa"/>
            <w:gridSpan w:val="2"/>
            <w:tcBorders>
              <w:top w:val="single" w:sz="36" w:space="0" w:color="FFFFFF"/>
              <w:bottom w:val="single" w:sz="36" w:space="0" w:color="FFFFFF"/>
            </w:tcBorders>
            <w:shd w:val="clear" w:color="auto" w:fill="E3F5FD"/>
            <w:tcMar>
              <w:left w:w="144" w:type="dxa"/>
              <w:right w:w="288" w:type="dxa"/>
            </w:tcMar>
          </w:tcPr>
          <w:p w14:paraId="10D429A5" w14:textId="77777777" w:rsidR="00222DC4" w:rsidRPr="00940C12" w:rsidRDefault="00222DC4" w:rsidP="00222DC4">
            <w:pPr>
              <w:spacing w:after="0" w:line="240" w:lineRule="auto"/>
              <w:ind w:left="82" w:hanging="177"/>
              <w:jc w:val="left"/>
              <w:rPr>
                <w:rFonts w:ascii="Calibri" w:hAnsi="Calibri" w:cs="Calibri"/>
                <w:sz w:val="18"/>
                <w:szCs w:val="18"/>
                <w:lang w:bidi="ar-SA"/>
              </w:rPr>
            </w:pPr>
          </w:p>
        </w:tc>
        <w:tc>
          <w:tcPr>
            <w:tcW w:w="3662" w:type="dxa"/>
            <w:gridSpan w:val="3"/>
            <w:tcBorders>
              <w:top w:val="single" w:sz="36" w:space="0" w:color="FFFFFF"/>
              <w:bottom w:val="single" w:sz="36" w:space="0" w:color="FFFFFF"/>
            </w:tcBorders>
            <w:shd w:val="clear" w:color="auto" w:fill="E3F5FD"/>
            <w:tcMar>
              <w:right w:w="288" w:type="dxa"/>
            </w:tcMar>
          </w:tcPr>
          <w:p w14:paraId="69EEC225" w14:textId="005A3D77" w:rsidR="00222DC4" w:rsidRPr="00DF0630" w:rsidRDefault="00222DC4" w:rsidP="003F0D09">
            <w:pPr>
              <w:pStyle w:val="00greentab"/>
            </w:pPr>
            <w:r w:rsidRPr="4208EF18">
              <w:t xml:space="preserve">Board </w:t>
            </w:r>
            <w:r w:rsidR="002E4B40">
              <w:t>monitors whether or not</w:t>
            </w:r>
            <w:r w:rsidRPr="4208EF18">
              <w:t xml:space="preserve"> </w:t>
            </w:r>
            <w:r>
              <w:t>climate-related</w:t>
            </w:r>
            <w:r w:rsidRPr="4208EF18">
              <w:t xml:space="preserve"> risks are integrated into </w:t>
            </w:r>
            <w:r>
              <w:t xml:space="preserve">Company’s </w:t>
            </w:r>
            <w:r w:rsidRPr="4208EF18">
              <w:t>overall risk management framework and adaptation measures are implemented</w:t>
            </w:r>
            <w:r>
              <w:t>.</w:t>
            </w:r>
            <w:r w:rsidRPr="00B14A3B">
              <w:rPr>
                <w:vertAlign w:val="superscript"/>
              </w:rPr>
              <w:footnoteReference w:id="13"/>
            </w:r>
            <w:r w:rsidRPr="4208EF18">
              <w:t xml:space="preserve"> </w:t>
            </w:r>
          </w:p>
          <w:p w14:paraId="364E49CD" w14:textId="079B026D" w:rsidR="00222DC4" w:rsidRPr="00416CBC" w:rsidRDefault="00222DC4" w:rsidP="003F1C76">
            <w:pPr>
              <w:pStyle w:val="00greentab"/>
              <w:rPr>
                <w:rStyle w:val="StyleFedra8ptGreen"/>
              </w:rPr>
            </w:pPr>
            <w:r>
              <w:t xml:space="preserve">Risk management function </w:t>
            </w:r>
            <w:r w:rsidRPr="003F0D09">
              <w:t>periodically</w:t>
            </w:r>
            <w:r>
              <w:t xml:space="preserve"> updates </w:t>
            </w:r>
            <w:r w:rsidRPr="00DF0630">
              <w:t>Company’s risk register</w:t>
            </w:r>
            <w:r>
              <w:t xml:space="preserve"> for climate-related risks.</w:t>
            </w:r>
          </w:p>
        </w:tc>
        <w:tc>
          <w:tcPr>
            <w:tcW w:w="3644" w:type="dxa"/>
            <w:gridSpan w:val="3"/>
            <w:tcBorders>
              <w:top w:val="single" w:sz="36" w:space="0" w:color="FFFFFF"/>
              <w:bottom w:val="single" w:sz="36" w:space="0" w:color="FFFFFF"/>
            </w:tcBorders>
            <w:shd w:val="clear" w:color="auto" w:fill="E3F5FD"/>
            <w:tcMar>
              <w:right w:w="288" w:type="dxa"/>
            </w:tcMar>
          </w:tcPr>
          <w:p w14:paraId="2AFE0321" w14:textId="20F4A8DE" w:rsidR="00222DC4" w:rsidRPr="003942B9" w:rsidRDefault="00222DC4" w:rsidP="003942B9">
            <w:pPr>
              <w:pStyle w:val="00bluetab"/>
            </w:pPr>
            <w:r w:rsidRPr="003942B9">
              <w:t>Climate-related risks include physical and transition risks.</w:t>
            </w:r>
            <w:r w:rsidRPr="00B14A3B">
              <w:rPr>
                <w:vertAlign w:val="superscript"/>
              </w:rPr>
              <w:footnoteReference w:id="14"/>
            </w:r>
            <w:r w:rsidRPr="003942B9">
              <w:t xml:space="preserve"> Board is provided with full assessment of climate-related risks and opportunities related to Company’s products, services, emissions, and physical footprint and their potential impact on Company’s financial position and current strategy</w:t>
            </w:r>
            <w:r w:rsidR="002E79DB">
              <w:t>.</w:t>
            </w:r>
            <w:r w:rsidRPr="00B14A3B">
              <w:rPr>
                <w:vertAlign w:val="superscript"/>
              </w:rPr>
              <w:footnoteReference w:id="15"/>
            </w:r>
            <w:r w:rsidRPr="003942B9">
              <w:t xml:space="preserve"> </w:t>
            </w:r>
            <w:r w:rsidR="002E79DB">
              <w:t>B</w:t>
            </w:r>
            <w:r w:rsidRPr="003942B9">
              <w:t xml:space="preserve">oard </w:t>
            </w:r>
            <w:r w:rsidR="002E4B40" w:rsidRPr="002E4B40">
              <w:t>monitors whether or not</w:t>
            </w:r>
            <w:r w:rsidRPr="003942B9">
              <w:t xml:space="preserve"> that adequate mitigation measures are implemented.</w:t>
            </w:r>
          </w:p>
          <w:p w14:paraId="6DCAC71A" w14:textId="77777777" w:rsidR="00222DC4" w:rsidRPr="003942B9" w:rsidRDefault="00222DC4" w:rsidP="003942B9">
            <w:pPr>
              <w:pStyle w:val="00bluetab"/>
            </w:pPr>
            <w:r w:rsidRPr="003942B9">
              <w:t>Short-, medium-, and long-term time horizons for climate risks are incorporated into risk management processes.</w:t>
            </w:r>
          </w:p>
          <w:p w14:paraId="7472136A" w14:textId="64FF0DB0" w:rsidR="00222DC4" w:rsidRPr="003942B9" w:rsidRDefault="00222DC4" w:rsidP="00CD057D">
            <w:pPr>
              <w:pStyle w:val="00bluetab"/>
              <w:spacing w:after="80"/>
              <w:ind w:left="360"/>
              <w:rPr>
                <w:iCs/>
              </w:rPr>
            </w:pPr>
            <w:r w:rsidRPr="003942B9">
              <w:t xml:space="preserve">Board, Risk Management Committee, or other specialized committee </w:t>
            </w:r>
            <w:r w:rsidR="00F900E9">
              <w:t>oversees</w:t>
            </w:r>
            <w:r w:rsidR="00F900E9" w:rsidRPr="003942B9">
              <w:t xml:space="preserve"> </w:t>
            </w:r>
            <w:r w:rsidRPr="003942B9">
              <w:t>that management conducts</w:t>
            </w:r>
            <w:r w:rsidR="00F900E9">
              <w:t xml:space="preserve"> an</w:t>
            </w:r>
            <w:r w:rsidRPr="003942B9">
              <w:t xml:space="preserve"> annual scenario </w:t>
            </w:r>
            <w:r w:rsidRPr="00262188">
              <w:t>analysis to evaluate company’s resilience, including a 1.5°C to 2°C or lower scenario.</w:t>
            </w:r>
          </w:p>
        </w:tc>
        <w:tc>
          <w:tcPr>
            <w:tcW w:w="3614" w:type="dxa"/>
            <w:gridSpan w:val="2"/>
            <w:tcBorders>
              <w:top w:val="single" w:sz="36" w:space="0" w:color="FFFFFF"/>
              <w:bottom w:val="single" w:sz="36" w:space="0" w:color="FFFFFF"/>
            </w:tcBorders>
            <w:shd w:val="clear" w:color="auto" w:fill="E3F5FD"/>
          </w:tcPr>
          <w:p w14:paraId="7443833F" w14:textId="77777777" w:rsidR="00222DC4" w:rsidRPr="001D3D72" w:rsidRDefault="00222DC4" w:rsidP="001D3D72">
            <w:pPr>
              <w:pStyle w:val="00redtab"/>
            </w:pPr>
            <w:r w:rsidRPr="001D3D72">
              <w:t>Climate-related adaptation and mitigation are incorporated into Company’s risk governance framework.</w:t>
            </w:r>
          </w:p>
          <w:p w14:paraId="575FB075" w14:textId="27BCF447" w:rsidR="00222DC4" w:rsidRPr="001D3D72" w:rsidRDefault="00222DC4" w:rsidP="001D3D72">
            <w:pPr>
              <w:pStyle w:val="00redtab"/>
            </w:pPr>
            <w:r w:rsidRPr="001D3D72">
              <w:t xml:space="preserve">Board, Risk Management Committee, or other specialized committee </w:t>
            </w:r>
            <w:r w:rsidR="00EA5CFD">
              <w:t xml:space="preserve">oversees </w:t>
            </w:r>
            <w:r w:rsidRPr="001D3D72">
              <w:t>that management conducts annual scenario analysis to evaluate company resilience, including a 2°C or lower scenario and a current policy pathway.</w:t>
            </w:r>
            <w:r w:rsidRPr="00B14A3B">
              <w:rPr>
                <w:vertAlign w:val="superscript"/>
              </w:rPr>
              <w:footnoteReference w:id="16"/>
            </w:r>
            <w:r w:rsidRPr="00B14A3B">
              <w:rPr>
                <w:vertAlign w:val="superscript"/>
              </w:rPr>
              <w:t xml:space="preserve"> </w:t>
            </w:r>
          </w:p>
        </w:tc>
      </w:tr>
      <w:tr w:rsidR="00222DC4" w:rsidRPr="00AF3AC5" w14:paraId="31350DBC" w14:textId="77777777" w:rsidTr="00CD057D">
        <w:trPr>
          <w:cantSplit/>
          <w:trHeight w:val="1134"/>
        </w:trPr>
        <w:tc>
          <w:tcPr>
            <w:tcW w:w="783" w:type="dxa"/>
            <w:tcBorders>
              <w:top w:val="single" w:sz="36" w:space="0" w:color="FFFFFF"/>
              <w:bottom w:val="single" w:sz="36" w:space="0" w:color="FFFFFF"/>
            </w:tcBorders>
            <w:shd w:val="clear" w:color="auto" w:fill="C0CEB0"/>
            <w:tcMar>
              <w:top w:w="29" w:type="dxa"/>
              <w:left w:w="29" w:type="dxa"/>
              <w:bottom w:w="29" w:type="dxa"/>
              <w:right w:w="29" w:type="dxa"/>
            </w:tcMar>
            <w:textDirection w:val="btLr"/>
            <w:vAlign w:val="center"/>
          </w:tcPr>
          <w:p w14:paraId="0A13A55D" w14:textId="58EC473F" w:rsidR="00222DC4" w:rsidRPr="007B3B4F" w:rsidRDefault="00222DC4" w:rsidP="003F0D09">
            <w:pPr>
              <w:pStyle w:val="00verticaltabheading"/>
            </w:pPr>
            <w:r w:rsidRPr="007B3B4F">
              <w:t>Compliance</w:t>
            </w:r>
          </w:p>
        </w:tc>
        <w:tc>
          <w:tcPr>
            <w:tcW w:w="3592" w:type="dxa"/>
            <w:gridSpan w:val="2"/>
            <w:tcBorders>
              <w:top w:val="single" w:sz="36" w:space="0" w:color="FFFFFF"/>
              <w:bottom w:val="single" w:sz="36" w:space="0" w:color="FFFFFF"/>
            </w:tcBorders>
            <w:shd w:val="clear" w:color="auto" w:fill="E4EADE"/>
            <w:tcMar>
              <w:left w:w="144" w:type="dxa"/>
              <w:right w:w="288" w:type="dxa"/>
            </w:tcMar>
          </w:tcPr>
          <w:p w14:paraId="2EBB9B9B" w14:textId="77777777" w:rsidR="00222DC4" w:rsidRPr="00940C12" w:rsidRDefault="00222DC4" w:rsidP="00222DC4">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E4EADE"/>
            <w:tcMar>
              <w:right w:w="288" w:type="dxa"/>
            </w:tcMar>
          </w:tcPr>
          <w:p w14:paraId="7B762A8D" w14:textId="77777777" w:rsidR="00222DC4" w:rsidRDefault="00222DC4" w:rsidP="003F0D09">
            <w:pPr>
              <w:pStyle w:val="00greentab"/>
            </w:pPr>
            <w:r w:rsidRPr="7B57C191">
              <w:t>Comprehensive compliance program annually reviewed, with mechanisms to report wrongdoing and misconduct</w:t>
            </w:r>
            <w:r>
              <w:t xml:space="preserve"> related to climate-related compliance lapses.</w:t>
            </w:r>
          </w:p>
          <w:p w14:paraId="6E4D5356" w14:textId="16F40B62" w:rsidR="00222DC4" w:rsidRPr="005F7D2C" w:rsidRDefault="00222DC4" w:rsidP="00CD057D">
            <w:pPr>
              <w:pStyle w:val="00greentab"/>
              <w:spacing w:after="80"/>
              <w:rPr>
                <w:rStyle w:val="StyleFedra8ptGreen"/>
              </w:rPr>
            </w:pPr>
            <w:r w:rsidRPr="00995DD7">
              <w:t xml:space="preserve">Compliance function </w:t>
            </w:r>
            <w:r w:rsidR="00FE2415">
              <w:t>monitors</w:t>
            </w:r>
            <w:r w:rsidR="00FE2415" w:rsidRPr="00995DD7">
              <w:t xml:space="preserve"> </w:t>
            </w:r>
            <w:r w:rsidRPr="00995DD7">
              <w:t>compliance with climate policies and procedures</w:t>
            </w:r>
            <w:r>
              <w:t xml:space="preserve"> and</w:t>
            </w:r>
            <w:r w:rsidRPr="00995DD7">
              <w:t xml:space="preserve"> code of ethics or conduct</w:t>
            </w:r>
            <w:r>
              <w:t>.</w:t>
            </w:r>
          </w:p>
        </w:tc>
        <w:tc>
          <w:tcPr>
            <w:tcW w:w="3644" w:type="dxa"/>
            <w:gridSpan w:val="3"/>
            <w:tcBorders>
              <w:top w:val="single" w:sz="36" w:space="0" w:color="FFFFFF"/>
              <w:bottom w:val="single" w:sz="36" w:space="0" w:color="FFFFFF"/>
            </w:tcBorders>
            <w:shd w:val="clear" w:color="auto" w:fill="E4EADE"/>
            <w:tcMar>
              <w:right w:w="288" w:type="dxa"/>
            </w:tcMar>
          </w:tcPr>
          <w:p w14:paraId="0BD2EB85" w14:textId="77777777" w:rsidR="00222DC4" w:rsidRPr="00577AF2" w:rsidRDefault="00222DC4" w:rsidP="00577AF2">
            <w:pPr>
              <w:pStyle w:val="00bluetab"/>
            </w:pPr>
            <w:r w:rsidRPr="00577AF2">
              <w:t>Compliance program incorporates Company’s climate-related compliance risks and is coordinated with risk management framework.</w:t>
            </w:r>
            <w:r w:rsidRPr="00B14A3B">
              <w:rPr>
                <w:rStyle w:val="StyleFootnoteReferenceFedraSansStdBook10ptCustomColor"/>
              </w:rPr>
              <w:footnoteReference w:id="17"/>
            </w:r>
          </w:p>
          <w:p w14:paraId="4FDB71C1" w14:textId="35A210AE" w:rsidR="00222DC4" w:rsidRPr="00577AF2" w:rsidRDefault="00222DC4" w:rsidP="00577AF2">
            <w:pPr>
              <w:pStyle w:val="00bluetab"/>
            </w:pPr>
            <w:r w:rsidRPr="00577AF2">
              <w:t>Board, management, and employees receive periodic training in climate-related compliance issues.</w:t>
            </w:r>
          </w:p>
        </w:tc>
        <w:tc>
          <w:tcPr>
            <w:tcW w:w="3614" w:type="dxa"/>
            <w:gridSpan w:val="2"/>
            <w:tcBorders>
              <w:top w:val="single" w:sz="36" w:space="0" w:color="FFFFFF"/>
              <w:bottom w:val="single" w:sz="36" w:space="0" w:color="FFFFFF"/>
            </w:tcBorders>
            <w:shd w:val="clear" w:color="auto" w:fill="E4EADE"/>
          </w:tcPr>
          <w:p w14:paraId="6D61BC14" w14:textId="77777777" w:rsidR="00222DC4" w:rsidRPr="001D3D72" w:rsidRDefault="00222DC4" w:rsidP="001D3D72">
            <w:pPr>
              <w:pStyle w:val="00redtab"/>
            </w:pPr>
            <w:r w:rsidRPr="001D3D72">
              <w:t>Compliance program is applied to contractors, subcontractors, and suppliers.</w:t>
            </w:r>
          </w:p>
          <w:p w14:paraId="30A7D221" w14:textId="26CA0742" w:rsidR="00222DC4" w:rsidRPr="001D3D72" w:rsidRDefault="00222DC4" w:rsidP="001D3D72">
            <w:pPr>
              <w:pStyle w:val="00redtab"/>
            </w:pPr>
            <w:r w:rsidRPr="001D3D72">
              <w:t>Stakeholders (e.g., contractors, subcontractors, third parties, suppliers, supply chain workers) receive periodic training in climate change compliance program</w:t>
            </w:r>
            <w:r w:rsidR="00D51283">
              <w:t>s</w:t>
            </w:r>
            <w:r w:rsidRPr="001D3D72">
              <w:t>.</w:t>
            </w:r>
          </w:p>
        </w:tc>
      </w:tr>
      <w:tr w:rsidR="003F0D09" w:rsidRPr="00AF3AC5" w14:paraId="43E33602" w14:textId="77777777" w:rsidTr="00CD057D">
        <w:trPr>
          <w:cantSplit/>
          <w:trHeight w:val="1134"/>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3C69B833" w14:textId="1BFAFBA8" w:rsidR="00222DC4" w:rsidRPr="007B3B4F" w:rsidRDefault="00222DC4" w:rsidP="003F0D09">
            <w:pPr>
              <w:pStyle w:val="00verticaltabheading"/>
            </w:pPr>
            <w:r w:rsidRPr="007B3B4F">
              <w:lastRenderedPageBreak/>
              <w:t>External Audit</w:t>
            </w:r>
          </w:p>
        </w:tc>
        <w:tc>
          <w:tcPr>
            <w:tcW w:w="3592" w:type="dxa"/>
            <w:gridSpan w:val="2"/>
            <w:tcBorders>
              <w:top w:val="single" w:sz="36" w:space="0" w:color="FFFFFF"/>
              <w:bottom w:val="single" w:sz="36" w:space="0" w:color="FFFFFF"/>
            </w:tcBorders>
            <w:shd w:val="clear" w:color="auto" w:fill="F9F2E5"/>
            <w:tcMar>
              <w:left w:w="144" w:type="dxa"/>
              <w:right w:w="288" w:type="dxa"/>
            </w:tcMar>
          </w:tcPr>
          <w:p w14:paraId="3ECC5BC3" w14:textId="77777777" w:rsidR="00222DC4" w:rsidRPr="00940C12" w:rsidRDefault="00222DC4" w:rsidP="00222DC4">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F9F2E5"/>
            <w:tcMar>
              <w:right w:w="288" w:type="dxa"/>
            </w:tcMar>
          </w:tcPr>
          <w:p w14:paraId="40E91C82" w14:textId="77777777" w:rsidR="00222DC4" w:rsidRPr="005F7D2C" w:rsidRDefault="00222DC4" w:rsidP="003F0D09">
            <w:pPr>
              <w:pStyle w:val="00greentab"/>
              <w:numPr>
                <w:ilvl w:val="0"/>
                <w:numId w:val="0"/>
              </w:numPr>
              <w:ind w:left="360"/>
              <w:rPr>
                <w:rStyle w:val="StyleFedra8ptGreen"/>
              </w:rPr>
            </w:pPr>
          </w:p>
        </w:tc>
        <w:tc>
          <w:tcPr>
            <w:tcW w:w="3644" w:type="dxa"/>
            <w:gridSpan w:val="3"/>
            <w:tcBorders>
              <w:top w:val="single" w:sz="36" w:space="0" w:color="FFFFFF"/>
              <w:bottom w:val="single" w:sz="36" w:space="0" w:color="FFFFFF"/>
            </w:tcBorders>
            <w:shd w:val="clear" w:color="auto" w:fill="F9F2E5"/>
            <w:tcMar>
              <w:right w:w="288" w:type="dxa"/>
            </w:tcMar>
          </w:tcPr>
          <w:p w14:paraId="49F78ACE" w14:textId="30440950" w:rsidR="00222DC4" w:rsidRPr="00577AF2" w:rsidRDefault="00222DC4" w:rsidP="00577AF2">
            <w:pPr>
              <w:pStyle w:val="00bluetab"/>
            </w:pPr>
            <w:r w:rsidRPr="00577AF2">
              <w:t xml:space="preserve">Board or </w:t>
            </w:r>
            <w:r w:rsidR="0045334F">
              <w:t>c</w:t>
            </w:r>
            <w:r w:rsidRPr="00577AF2">
              <w:t>ommittee charged with overseeing sustainability reporting oversees the level of assurance, limited or reasonable, that third-party assessor provides on the assessment of climate-related risks and their potential impact on the financial position.</w:t>
            </w:r>
          </w:p>
        </w:tc>
        <w:tc>
          <w:tcPr>
            <w:tcW w:w="3614" w:type="dxa"/>
            <w:gridSpan w:val="2"/>
            <w:tcBorders>
              <w:top w:val="single" w:sz="36" w:space="0" w:color="FFFFFF"/>
              <w:bottom w:val="single" w:sz="36" w:space="0" w:color="FFFFFF"/>
            </w:tcBorders>
            <w:shd w:val="clear" w:color="auto" w:fill="F9F2E5"/>
          </w:tcPr>
          <w:p w14:paraId="3894EA09" w14:textId="77777777" w:rsidR="00222DC4" w:rsidRPr="001D3D72" w:rsidRDefault="00222DC4" w:rsidP="001D3D72">
            <w:pPr>
              <w:pStyle w:val="00redtab"/>
              <w:numPr>
                <w:ilvl w:val="0"/>
                <w:numId w:val="0"/>
              </w:numPr>
              <w:ind w:left="388"/>
            </w:pPr>
          </w:p>
        </w:tc>
      </w:tr>
      <w:tr w:rsidR="00222DC4" w:rsidRPr="00AF3AC5" w14:paraId="01288A02" w14:textId="77777777" w:rsidTr="00CD057D">
        <w:trPr>
          <w:cantSplit/>
          <w:trHeight w:val="1134"/>
        </w:trPr>
        <w:tc>
          <w:tcPr>
            <w:tcW w:w="783"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17FB4A0A" w14:textId="3D2607AC" w:rsidR="00222DC4" w:rsidRPr="007B3B4F" w:rsidRDefault="00222DC4" w:rsidP="003F0D09">
            <w:pPr>
              <w:pStyle w:val="00verticaltabheading"/>
            </w:pPr>
            <w:r w:rsidRPr="007B3B4F">
              <w:t xml:space="preserve">Integration of E&amp;S and Climate-related </w:t>
            </w:r>
            <w:r w:rsidR="00C62FBC">
              <w:t>A</w:t>
            </w:r>
            <w:r w:rsidRPr="007B3B4F">
              <w:t>daptation</w:t>
            </w:r>
          </w:p>
        </w:tc>
        <w:tc>
          <w:tcPr>
            <w:tcW w:w="3592" w:type="dxa"/>
            <w:gridSpan w:val="2"/>
            <w:tcBorders>
              <w:top w:val="single" w:sz="36" w:space="0" w:color="FFFFFF"/>
              <w:bottom w:val="single" w:sz="36" w:space="0" w:color="FFFFFF"/>
            </w:tcBorders>
            <w:shd w:val="clear" w:color="auto" w:fill="FAE9E6"/>
            <w:tcMar>
              <w:left w:w="144" w:type="dxa"/>
              <w:right w:w="288" w:type="dxa"/>
            </w:tcMar>
          </w:tcPr>
          <w:p w14:paraId="1E541F27" w14:textId="77777777" w:rsidR="00222DC4" w:rsidRPr="00940C12" w:rsidRDefault="00222DC4" w:rsidP="00222DC4">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FAE9E6"/>
            <w:tcMar>
              <w:right w:w="288" w:type="dxa"/>
            </w:tcMar>
          </w:tcPr>
          <w:p w14:paraId="1C3BD384" w14:textId="2B655BEF" w:rsidR="00222DC4" w:rsidRPr="005F7D2C" w:rsidRDefault="00222DC4" w:rsidP="003F0D09">
            <w:pPr>
              <w:pStyle w:val="00greentab"/>
              <w:rPr>
                <w:rStyle w:val="StyleFedra8ptGreen"/>
              </w:rPr>
            </w:pPr>
            <w:r w:rsidRPr="00296115">
              <w:t xml:space="preserve">Board or </w:t>
            </w:r>
            <w:r>
              <w:t>S</w:t>
            </w:r>
            <w:r w:rsidRPr="00296115">
              <w:t xml:space="preserve">ustainability </w:t>
            </w:r>
            <w:r>
              <w:t>C</w:t>
            </w:r>
            <w:r w:rsidRPr="00296115">
              <w:t xml:space="preserve">ommittee </w:t>
            </w:r>
            <w:r w:rsidR="00FE2415">
              <w:t>monitors</w:t>
            </w:r>
            <w:r w:rsidR="00FE2415" w:rsidRPr="00296115">
              <w:t xml:space="preserve"> </w:t>
            </w:r>
            <w:r>
              <w:t xml:space="preserve">that management takes </w:t>
            </w:r>
            <w:r w:rsidRPr="00296115">
              <w:t>corrective action on climate</w:t>
            </w:r>
            <w:r>
              <w:t>-related</w:t>
            </w:r>
            <w:r w:rsidRPr="00296115">
              <w:t xml:space="preserve"> </w:t>
            </w:r>
            <w:r>
              <w:t>deficiencies.</w:t>
            </w:r>
          </w:p>
        </w:tc>
        <w:tc>
          <w:tcPr>
            <w:tcW w:w="3644" w:type="dxa"/>
            <w:gridSpan w:val="3"/>
            <w:tcBorders>
              <w:top w:val="single" w:sz="36" w:space="0" w:color="FFFFFF"/>
              <w:bottom w:val="single" w:sz="36" w:space="0" w:color="FFFFFF"/>
            </w:tcBorders>
            <w:shd w:val="clear" w:color="auto" w:fill="FAE9E6"/>
            <w:tcMar>
              <w:right w:w="288" w:type="dxa"/>
            </w:tcMar>
          </w:tcPr>
          <w:p w14:paraId="6219D93B" w14:textId="77777777" w:rsidR="00222DC4" w:rsidRPr="00577AF2" w:rsidRDefault="00222DC4" w:rsidP="00577AF2">
            <w:pPr>
              <w:pStyle w:val="00bluetab"/>
            </w:pPr>
            <w:r w:rsidRPr="00577AF2">
              <w:t>Climate-related activities are highly integrated, effective, and efficient to support strategic and operational business objectives, and controls support objectives.</w:t>
            </w:r>
          </w:p>
          <w:p w14:paraId="3E2E3935" w14:textId="3D551F81" w:rsidR="00222DC4" w:rsidRPr="00577AF2" w:rsidRDefault="00222DC4" w:rsidP="00CD057D">
            <w:pPr>
              <w:pStyle w:val="00bluetab"/>
              <w:spacing w:after="80"/>
              <w:ind w:left="360"/>
            </w:pPr>
            <w:r w:rsidRPr="00577AF2">
              <w:t>Comprehensive Environmental &amp;</w:t>
            </w:r>
            <w:r w:rsidR="00C62FBC">
              <w:t xml:space="preserve"> </w:t>
            </w:r>
            <w:r w:rsidRPr="00577AF2">
              <w:t>Social Management System (ESMS) integrated into the risk-management framework, and E&amp;S and climate-related risks are part of establishing risk appetite.</w:t>
            </w:r>
          </w:p>
        </w:tc>
        <w:tc>
          <w:tcPr>
            <w:tcW w:w="3614" w:type="dxa"/>
            <w:gridSpan w:val="2"/>
            <w:tcBorders>
              <w:top w:val="single" w:sz="36" w:space="0" w:color="FFFFFF"/>
              <w:bottom w:val="single" w:sz="36" w:space="0" w:color="FFFFFF"/>
            </w:tcBorders>
            <w:shd w:val="clear" w:color="auto" w:fill="FAE9E6"/>
          </w:tcPr>
          <w:p w14:paraId="0E558052" w14:textId="77777777" w:rsidR="00222DC4" w:rsidRPr="001D3D72" w:rsidRDefault="00222DC4" w:rsidP="001D3D72">
            <w:pPr>
              <w:pStyle w:val="00redtab"/>
              <w:numPr>
                <w:ilvl w:val="0"/>
                <w:numId w:val="0"/>
              </w:numPr>
              <w:ind w:left="388"/>
            </w:pPr>
          </w:p>
        </w:tc>
      </w:tr>
      <w:tr w:rsidR="00222DC4" w:rsidRPr="00AF3AC5" w14:paraId="401E2589" w14:textId="77777777" w:rsidTr="00CD057D">
        <w:trPr>
          <w:cantSplit/>
          <w:trHeight w:val="1352"/>
        </w:trPr>
        <w:tc>
          <w:tcPr>
            <w:tcW w:w="783" w:type="dxa"/>
            <w:tcBorders>
              <w:top w:val="single" w:sz="36" w:space="0" w:color="FFFFFF"/>
              <w:bottom w:val="single" w:sz="36" w:space="0" w:color="FFFFFF"/>
            </w:tcBorders>
            <w:shd w:val="clear" w:color="auto" w:fill="ABE1FA"/>
            <w:tcMar>
              <w:top w:w="0" w:type="dxa"/>
              <w:left w:w="0" w:type="dxa"/>
              <w:bottom w:w="0" w:type="dxa"/>
              <w:right w:w="0" w:type="dxa"/>
            </w:tcMar>
            <w:textDirection w:val="btLr"/>
            <w:vAlign w:val="center"/>
          </w:tcPr>
          <w:p w14:paraId="68EC354E" w14:textId="2EE40467" w:rsidR="00222DC4" w:rsidRPr="007B3B4F" w:rsidRDefault="00222DC4" w:rsidP="003F0D09">
            <w:pPr>
              <w:pStyle w:val="00verticaltabheading"/>
            </w:pPr>
            <w:r w:rsidRPr="007B3B4F">
              <w:t>Subsidiary Governance</w:t>
            </w:r>
          </w:p>
        </w:tc>
        <w:tc>
          <w:tcPr>
            <w:tcW w:w="3592" w:type="dxa"/>
            <w:gridSpan w:val="2"/>
            <w:tcBorders>
              <w:top w:val="single" w:sz="36" w:space="0" w:color="FFFFFF"/>
              <w:bottom w:val="single" w:sz="36" w:space="0" w:color="FFFFFF"/>
            </w:tcBorders>
            <w:shd w:val="clear" w:color="auto" w:fill="E3F5FD"/>
            <w:tcMar>
              <w:left w:w="144" w:type="dxa"/>
              <w:right w:w="288" w:type="dxa"/>
            </w:tcMar>
          </w:tcPr>
          <w:p w14:paraId="48C5D7FD" w14:textId="77777777" w:rsidR="00222DC4" w:rsidRPr="00940C12" w:rsidRDefault="00222DC4" w:rsidP="00222DC4">
            <w:pPr>
              <w:pStyle w:val="00blacktab"/>
              <w:numPr>
                <w:ilvl w:val="0"/>
                <w:numId w:val="0"/>
              </w:numPr>
              <w:ind w:left="360"/>
            </w:pPr>
          </w:p>
        </w:tc>
        <w:tc>
          <w:tcPr>
            <w:tcW w:w="3662" w:type="dxa"/>
            <w:gridSpan w:val="3"/>
            <w:tcBorders>
              <w:top w:val="single" w:sz="36" w:space="0" w:color="FFFFFF"/>
              <w:bottom w:val="single" w:sz="36" w:space="0" w:color="FFFFFF"/>
            </w:tcBorders>
            <w:shd w:val="clear" w:color="auto" w:fill="E3F5FD"/>
            <w:tcMar>
              <w:right w:w="288" w:type="dxa"/>
            </w:tcMar>
          </w:tcPr>
          <w:p w14:paraId="68FBD8E7" w14:textId="77777777" w:rsidR="00222DC4" w:rsidRPr="005F7D2C" w:rsidRDefault="00222DC4" w:rsidP="003F0D09">
            <w:pPr>
              <w:pStyle w:val="00greentab"/>
              <w:numPr>
                <w:ilvl w:val="0"/>
                <w:numId w:val="0"/>
              </w:numPr>
              <w:ind w:left="360"/>
              <w:rPr>
                <w:rStyle w:val="StyleFedra8ptGreen"/>
              </w:rPr>
            </w:pPr>
          </w:p>
        </w:tc>
        <w:tc>
          <w:tcPr>
            <w:tcW w:w="3644" w:type="dxa"/>
            <w:gridSpan w:val="3"/>
            <w:tcBorders>
              <w:top w:val="single" w:sz="36" w:space="0" w:color="FFFFFF"/>
              <w:bottom w:val="single" w:sz="36" w:space="0" w:color="FFFFFF"/>
            </w:tcBorders>
            <w:shd w:val="clear" w:color="auto" w:fill="E3F5FD"/>
            <w:tcMar>
              <w:right w:w="288" w:type="dxa"/>
            </w:tcMar>
          </w:tcPr>
          <w:p w14:paraId="20BD0783" w14:textId="77777777" w:rsidR="00222DC4" w:rsidRPr="00940C12" w:rsidRDefault="00222DC4" w:rsidP="00577AF2">
            <w:pPr>
              <w:pStyle w:val="00bluetab"/>
              <w:numPr>
                <w:ilvl w:val="0"/>
                <w:numId w:val="0"/>
              </w:numPr>
              <w:ind w:left="355" w:hanging="355"/>
            </w:pPr>
          </w:p>
        </w:tc>
        <w:tc>
          <w:tcPr>
            <w:tcW w:w="3614" w:type="dxa"/>
            <w:gridSpan w:val="2"/>
            <w:tcBorders>
              <w:top w:val="single" w:sz="36" w:space="0" w:color="FFFFFF"/>
              <w:bottom w:val="single" w:sz="36" w:space="0" w:color="FFFFFF"/>
            </w:tcBorders>
            <w:shd w:val="clear" w:color="auto" w:fill="E3F5FD"/>
          </w:tcPr>
          <w:p w14:paraId="0ED5EE28" w14:textId="7C89A8F3" w:rsidR="00222DC4" w:rsidRPr="001D3D72" w:rsidRDefault="00222DC4" w:rsidP="001D3D72">
            <w:pPr>
              <w:pStyle w:val="00redtab"/>
            </w:pPr>
            <w:r w:rsidRPr="001D3D72">
              <w:t>Group Board is responsible for approving group’s climate-related strategy and policies and overseeing performance and alignment with all entities within the group.</w:t>
            </w:r>
          </w:p>
        </w:tc>
      </w:tr>
    </w:tbl>
    <w:p w14:paraId="30AAE28E" w14:textId="50E20D7D" w:rsidR="003F0312" w:rsidRPr="00AB0646" w:rsidRDefault="00B20B46" w:rsidP="00AB0646">
      <w:pPr>
        <w:keepNext/>
        <w:spacing w:before="240" w:after="0" w:line="240" w:lineRule="auto"/>
        <w:rPr>
          <w:rFonts w:ascii="Fedra Sans Std Bold" w:hAnsi="Fedra Sans Std Bold"/>
          <w:bCs/>
          <w:sz w:val="18"/>
          <w:szCs w:val="18"/>
          <w:lang w:bidi="ar-SA"/>
        </w:rPr>
      </w:pPr>
      <w:r>
        <w:rPr>
          <w:rFonts w:ascii="Fedra Sans Std Bold" w:hAnsi="Fedra Sans Std Bold"/>
          <w:bCs/>
          <w:sz w:val="18"/>
          <w:szCs w:val="18"/>
          <w:lang w:bidi="ar-SA"/>
        </w:rPr>
        <w:br w:type="column"/>
      </w:r>
      <w:r w:rsidRPr="00B5562A">
        <w:rPr>
          <w:rFonts w:ascii="Fedra Sans Std Bold" w:hAnsi="Fedra Sans Std Bold"/>
          <w:bCs/>
          <w:sz w:val="18"/>
          <w:szCs w:val="18"/>
          <w:lang w:bidi="ar-SA"/>
        </w:rPr>
        <w:lastRenderedPageBreak/>
        <w:t xml:space="preserve">D. Disclosure </w:t>
      </w:r>
      <w:r>
        <w:rPr>
          <w:rFonts w:ascii="Fedra Sans Std Bold" w:hAnsi="Fedra Sans Std Bold"/>
          <w:bCs/>
          <w:sz w:val="18"/>
          <w:szCs w:val="18"/>
          <w:lang w:bidi="ar-SA"/>
        </w:rPr>
        <w:t>a</w:t>
      </w:r>
      <w:r w:rsidRPr="00B5562A">
        <w:rPr>
          <w:rFonts w:ascii="Fedra Sans Std Bold" w:hAnsi="Fedra Sans Std Bold"/>
          <w:bCs/>
          <w:sz w:val="18"/>
          <w:szCs w:val="18"/>
          <w:lang w:bidi="ar-SA"/>
        </w:rPr>
        <w:t>nd Transparency</w:t>
      </w:r>
    </w:p>
    <w:p w14:paraId="090535CD" w14:textId="77777777" w:rsidR="00AB0646" w:rsidRPr="00AB0646" w:rsidRDefault="00AB0646" w:rsidP="00AB0646">
      <w:pPr>
        <w:keepNext/>
        <w:spacing w:after="0" w:line="240" w:lineRule="auto"/>
        <w:rPr>
          <w:rFonts w:ascii="Fedra Sans Std Bold" w:hAnsi="Fedra Sans Std Bold"/>
          <w:bCs/>
          <w:sz w:val="18"/>
          <w:szCs w:val="18"/>
          <w:lang w:bidi="ar-SA"/>
        </w:rPr>
      </w:pPr>
    </w:p>
    <w:tbl>
      <w:tblPr>
        <w:tblW w:w="15293" w:type="dxa"/>
        <w:tblCellMar>
          <w:left w:w="288" w:type="dxa"/>
          <w:right w:w="144" w:type="dxa"/>
        </w:tblCellMar>
        <w:tblLook w:val="01E0" w:firstRow="1" w:lastRow="1" w:firstColumn="1" w:lastColumn="1" w:noHBand="0" w:noVBand="0"/>
      </w:tblPr>
      <w:tblGrid>
        <w:gridCol w:w="799"/>
        <w:gridCol w:w="3238"/>
        <w:gridCol w:w="338"/>
        <w:gridCol w:w="335"/>
        <w:gridCol w:w="2966"/>
        <w:gridCol w:w="366"/>
        <w:gridCol w:w="305"/>
        <w:gridCol w:w="3061"/>
        <w:gridCol w:w="288"/>
        <w:gridCol w:w="383"/>
        <w:gridCol w:w="3214"/>
      </w:tblGrid>
      <w:tr w:rsidR="00916543" w:rsidRPr="00AF3AC5" w14:paraId="6E5451BD" w14:textId="77777777" w:rsidTr="000F6DF6">
        <w:trPr>
          <w:cantSplit/>
          <w:trHeight w:val="24"/>
          <w:tblHeader/>
        </w:trPr>
        <w:tc>
          <w:tcPr>
            <w:tcW w:w="778" w:type="dxa"/>
            <w:tcBorders>
              <w:bottom w:val="single" w:sz="36" w:space="0" w:color="FFFFFF"/>
            </w:tcBorders>
            <w:shd w:val="clear" w:color="auto" w:fill="auto"/>
            <w:tcMar>
              <w:top w:w="29" w:type="dxa"/>
              <w:left w:w="29" w:type="dxa"/>
              <w:bottom w:w="29" w:type="dxa"/>
              <w:right w:w="29" w:type="dxa"/>
            </w:tcMar>
            <w:textDirection w:val="btLr"/>
            <w:vAlign w:val="center"/>
          </w:tcPr>
          <w:p w14:paraId="3E1C4DFB" w14:textId="77777777" w:rsidR="005743CF" w:rsidRPr="007B3B4F" w:rsidRDefault="005743CF" w:rsidP="00816DF3">
            <w:pPr>
              <w:pStyle w:val="00verticaltabheading"/>
            </w:pPr>
          </w:p>
        </w:tc>
        <w:tc>
          <w:tcPr>
            <w:tcW w:w="3155" w:type="dxa"/>
            <w:tcBorders>
              <w:bottom w:val="single" w:sz="36" w:space="0" w:color="FFFFFF"/>
            </w:tcBorders>
            <w:shd w:val="clear" w:color="auto" w:fill="000000" w:themeFill="text1"/>
            <w:tcMar>
              <w:top w:w="0" w:type="dxa"/>
              <w:left w:w="144" w:type="dxa"/>
              <w:bottom w:w="0" w:type="dxa"/>
              <w:right w:w="144" w:type="dxa"/>
            </w:tcMar>
            <w:vAlign w:val="center"/>
          </w:tcPr>
          <w:p w14:paraId="5EE86861" w14:textId="77777777" w:rsidR="005743CF" w:rsidRPr="00B5562A" w:rsidRDefault="005743CF" w:rsidP="00794756">
            <w:pPr>
              <w:pStyle w:val="00redtab"/>
              <w:numPr>
                <w:ilvl w:val="0"/>
                <w:numId w:val="80"/>
              </w:numPr>
              <w:tabs>
                <w:tab w:val="clear" w:pos="368"/>
                <w:tab w:val="left" w:pos="201"/>
              </w:tabs>
              <w:spacing w:before="0"/>
              <w:rPr>
                <w:rFonts w:ascii="Fedra Sans Std Bold" w:hAnsi="Fedra Sans Std Bold"/>
                <w:color w:val="FFFFFF" w:themeColor="background1"/>
              </w:rPr>
            </w:pPr>
            <w:r w:rsidRPr="00B5562A">
              <w:rPr>
                <w:rFonts w:ascii="Fedra Sans Std Bold" w:hAnsi="Fedra Sans Std Bold"/>
                <w:color w:val="FFFFFF" w:themeColor="background1"/>
              </w:rPr>
              <w:t>Basic ESG Practices</w:t>
            </w:r>
          </w:p>
        </w:tc>
        <w:tc>
          <w:tcPr>
            <w:tcW w:w="655"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14F9350C" w14:textId="77777777" w:rsidR="005743CF" w:rsidRPr="00D92DCE" w:rsidRDefault="005743CF" w:rsidP="003F1C76">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2890" w:type="dxa"/>
            <w:tcBorders>
              <w:bottom w:val="single" w:sz="36" w:space="0" w:color="FFFFFF"/>
            </w:tcBorders>
            <w:shd w:val="clear" w:color="auto" w:fill="568030"/>
            <w:tcMar>
              <w:top w:w="0" w:type="dxa"/>
              <w:left w:w="144" w:type="dxa"/>
              <w:bottom w:w="0" w:type="dxa"/>
              <w:right w:w="144" w:type="dxa"/>
            </w:tcMar>
            <w:vAlign w:val="center"/>
          </w:tcPr>
          <w:p w14:paraId="3774BEBD" w14:textId="77777777" w:rsidR="005743CF" w:rsidRPr="00D92DCE" w:rsidRDefault="005743CF" w:rsidP="00816DF3">
            <w:pPr>
              <w:pStyle w:val="00redtab"/>
              <w:tabs>
                <w:tab w:val="clear" w:pos="368"/>
                <w:tab w:val="left" w:pos="201"/>
              </w:tabs>
              <w:spacing w:before="0"/>
              <w:ind w:left="0" w:firstLine="0"/>
              <w:rPr>
                <w:rFonts w:ascii="Fedra Sans Std Bold" w:hAnsi="Fedra Sans Std Bold"/>
                <w:color w:val="FFFFFF" w:themeColor="background1"/>
              </w:rPr>
            </w:pPr>
            <w:r w:rsidRPr="00643E9B">
              <w:rPr>
                <w:rFonts w:ascii="Fedra Sans Std Bold" w:hAnsi="Fedra Sans Std Bold"/>
                <w:color w:val="FFFFFF" w:themeColor="background1"/>
              </w:rPr>
              <w:t>Intermediate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14C6270A" w14:textId="77777777" w:rsidR="005743CF" w:rsidRPr="00D92DCE" w:rsidRDefault="005743CF" w:rsidP="003F1C76">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2983" w:type="dxa"/>
            <w:tcBorders>
              <w:bottom w:val="single" w:sz="36" w:space="0" w:color="FFFFFF"/>
            </w:tcBorders>
            <w:shd w:val="clear" w:color="auto" w:fill="004773"/>
            <w:tcMar>
              <w:top w:w="0" w:type="dxa"/>
              <w:left w:w="144" w:type="dxa"/>
              <w:bottom w:w="0" w:type="dxa"/>
              <w:right w:w="144" w:type="dxa"/>
            </w:tcMar>
            <w:vAlign w:val="center"/>
          </w:tcPr>
          <w:p w14:paraId="10D45DF6" w14:textId="77777777" w:rsidR="005743CF" w:rsidRPr="00D92DCE" w:rsidRDefault="005743CF" w:rsidP="00816DF3">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3E256A1A" w14:textId="77777777" w:rsidR="005743CF" w:rsidRPr="00D92DCE" w:rsidRDefault="005743CF" w:rsidP="003F1C76">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3132" w:type="dxa"/>
            <w:tcBorders>
              <w:bottom w:val="single" w:sz="36" w:space="0" w:color="FFFFFF"/>
            </w:tcBorders>
            <w:shd w:val="clear" w:color="auto" w:fill="7E0024"/>
            <w:tcMar>
              <w:top w:w="0" w:type="dxa"/>
              <w:left w:w="144" w:type="dxa"/>
              <w:bottom w:w="0" w:type="dxa"/>
              <w:right w:w="144" w:type="dxa"/>
            </w:tcMar>
            <w:vAlign w:val="center"/>
          </w:tcPr>
          <w:p w14:paraId="3C644914" w14:textId="6A84B58A" w:rsidR="005743CF" w:rsidRPr="00D92DCE" w:rsidRDefault="005743CF" w:rsidP="00816DF3">
            <w:pPr>
              <w:pStyle w:val="00redtab"/>
              <w:tabs>
                <w:tab w:val="clear" w:pos="368"/>
                <w:tab w:val="left" w:pos="201"/>
              </w:tabs>
              <w:spacing w:before="0"/>
              <w:ind w:left="0" w:firstLine="0"/>
              <w:rPr>
                <w:rFonts w:ascii="Fedra Sans Std Bold" w:hAnsi="Fedra Sans Std Bold"/>
                <w:color w:val="FFFFFF" w:themeColor="background1"/>
              </w:rPr>
            </w:pPr>
            <w:r w:rsidRPr="00BA2B8A">
              <w:rPr>
                <w:rFonts w:ascii="Fedra Sans Std Bold" w:hAnsi="Fedra Sans Std Bold"/>
                <w:color w:val="FFFFFF" w:themeColor="background1"/>
              </w:rPr>
              <w:t>Leadership</w:t>
            </w:r>
          </w:p>
        </w:tc>
      </w:tr>
      <w:tr w:rsidR="00916543" w:rsidRPr="00AF3AC5" w14:paraId="75FE3256" w14:textId="77777777" w:rsidTr="000F6DF6">
        <w:trPr>
          <w:cantSplit/>
          <w:trHeight w:val="1702"/>
        </w:trPr>
        <w:tc>
          <w:tcPr>
            <w:tcW w:w="778"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33D0B8D2" w14:textId="444849C2" w:rsidR="00916543" w:rsidRPr="00FA7121" w:rsidRDefault="00916543" w:rsidP="00FA7121">
            <w:pPr>
              <w:pStyle w:val="00verticaltabheading"/>
            </w:pPr>
            <w:r w:rsidRPr="00FA7121">
              <w:t>Climate-related Disclosure</w:t>
            </w:r>
          </w:p>
        </w:tc>
        <w:tc>
          <w:tcPr>
            <w:tcW w:w="3484" w:type="dxa"/>
            <w:gridSpan w:val="2"/>
            <w:tcBorders>
              <w:top w:val="single" w:sz="36" w:space="0" w:color="FFFFFF"/>
              <w:bottom w:val="single" w:sz="36" w:space="0" w:color="FFFFFF"/>
            </w:tcBorders>
            <w:shd w:val="clear" w:color="auto" w:fill="F9F2E5"/>
            <w:tcMar>
              <w:left w:w="144" w:type="dxa"/>
              <w:right w:w="288" w:type="dxa"/>
            </w:tcMar>
          </w:tcPr>
          <w:p w14:paraId="694F1F30" w14:textId="2442767D" w:rsidR="00916543" w:rsidRPr="007F0D97" w:rsidRDefault="00916543" w:rsidP="00794756">
            <w:pPr>
              <w:pStyle w:val="00blacktab"/>
              <w:numPr>
                <w:ilvl w:val="0"/>
                <w:numId w:val="85"/>
              </w:numPr>
            </w:pPr>
            <w:r w:rsidRPr="4208EF18">
              <w:t>Climate-related disclosure, if any, follows minimum national requirement</w:t>
            </w:r>
            <w:r>
              <w:t xml:space="preserve">s, or if respective jurisdiction has no related </w:t>
            </w:r>
            <w:r w:rsidRPr="005A786D">
              <w:t>climate</w:t>
            </w:r>
            <w:r>
              <w:t xml:space="preserve">-related requirements, climate-related risks, opportunities, and linked impacts disclosed in separate sustainability or </w:t>
            </w:r>
            <w:r w:rsidRPr="0082138E">
              <w:t>Task Force on Climate-Related Financial Disclosures</w:t>
            </w:r>
            <w:r>
              <w:t xml:space="preserve"> (TCFD) or climate-related report.</w:t>
            </w:r>
          </w:p>
        </w:tc>
        <w:tc>
          <w:tcPr>
            <w:tcW w:w="3573" w:type="dxa"/>
            <w:gridSpan w:val="3"/>
            <w:tcBorders>
              <w:top w:val="single" w:sz="36" w:space="0" w:color="FFFFFF"/>
              <w:bottom w:val="single" w:sz="36" w:space="0" w:color="FFFFFF"/>
            </w:tcBorders>
            <w:shd w:val="clear" w:color="auto" w:fill="F9F2E5"/>
            <w:tcMar>
              <w:right w:w="288" w:type="dxa"/>
            </w:tcMar>
          </w:tcPr>
          <w:p w14:paraId="24C8592D" w14:textId="77777777" w:rsidR="00916543" w:rsidRPr="00262188" w:rsidRDefault="00916543" w:rsidP="00794756">
            <w:pPr>
              <w:pStyle w:val="00greentab"/>
              <w:numPr>
                <w:ilvl w:val="0"/>
                <w:numId w:val="81"/>
              </w:numPr>
            </w:pPr>
            <w:r w:rsidRPr="00262188">
              <w:t>Climate-related risks, opportunities, and impacts, including GHG emissions, disclosed in Company’s Annual Report.</w:t>
            </w:r>
          </w:p>
          <w:p w14:paraId="3511DCEE" w14:textId="77777777" w:rsidR="00916543" w:rsidRPr="00262188" w:rsidRDefault="00916543" w:rsidP="00FA7121">
            <w:pPr>
              <w:pStyle w:val="00greentab"/>
            </w:pPr>
            <w:r w:rsidRPr="00262188">
              <w:t>Climate governance, strategy, and climate-related risk management activities disclosed.</w:t>
            </w:r>
          </w:p>
          <w:p w14:paraId="215018A5" w14:textId="0955582D" w:rsidR="00916543" w:rsidRPr="00262188" w:rsidRDefault="00916543" w:rsidP="00FA7121">
            <w:pPr>
              <w:pStyle w:val="00greentab"/>
              <w:rPr>
                <w:rFonts w:ascii="Calibri" w:hAnsi="Calibri" w:cs="Calibri"/>
                <w:sz w:val="18"/>
                <w:szCs w:val="18"/>
              </w:rPr>
            </w:pPr>
            <w:r w:rsidRPr="00262188">
              <w:t xml:space="preserve">Methodology used to calculate GHG emissions disclosed. </w:t>
            </w:r>
          </w:p>
        </w:tc>
        <w:tc>
          <w:tcPr>
            <w:tcW w:w="3561" w:type="dxa"/>
            <w:gridSpan w:val="3"/>
            <w:tcBorders>
              <w:top w:val="single" w:sz="36" w:space="0" w:color="FFFFFF"/>
              <w:bottom w:val="single" w:sz="36" w:space="0" w:color="FFFFFF"/>
            </w:tcBorders>
            <w:shd w:val="clear" w:color="auto" w:fill="F9F2E5"/>
            <w:tcMar>
              <w:right w:w="288" w:type="dxa"/>
            </w:tcMar>
          </w:tcPr>
          <w:p w14:paraId="21BA638E" w14:textId="77777777" w:rsidR="00916543" w:rsidRPr="00262188" w:rsidRDefault="00916543" w:rsidP="00794756">
            <w:pPr>
              <w:pStyle w:val="00bluetab"/>
              <w:numPr>
                <w:ilvl w:val="0"/>
                <w:numId w:val="82"/>
              </w:numPr>
            </w:pPr>
            <w:r w:rsidRPr="00262188">
              <w:t>Material climate-related financial information about Company’s strategy, governance, risk management, metrics, and targets disclosed in Company’s Annual Report and is part of financial filings.</w:t>
            </w:r>
            <w:r w:rsidRPr="00262188">
              <w:rPr>
                <w:rStyle w:val="FootnoteReference"/>
              </w:rPr>
              <w:footnoteReference w:id="18"/>
            </w:r>
          </w:p>
          <w:p w14:paraId="068A06BF" w14:textId="77777777" w:rsidR="00916543" w:rsidRPr="00262188" w:rsidRDefault="00916543" w:rsidP="00FA7121">
            <w:pPr>
              <w:pStyle w:val="00bluetab"/>
            </w:pPr>
            <w:r w:rsidRPr="00262188">
              <w:t>Reports on targets set for addressing climate-related risks and opportunities, objective and period they apply to, progress toward achieving targets and net zero, and interim targets and how they compare with Paris Agreement disclosed.</w:t>
            </w:r>
            <w:r w:rsidRPr="00262188">
              <w:rPr>
                <w:vertAlign w:val="superscript"/>
              </w:rPr>
              <w:footnoteReference w:id="19"/>
            </w:r>
          </w:p>
          <w:p w14:paraId="78317DCA" w14:textId="77777777" w:rsidR="00916543" w:rsidRPr="00262188" w:rsidRDefault="00916543" w:rsidP="00FA7121">
            <w:pPr>
              <w:pStyle w:val="00bluetab"/>
            </w:pPr>
            <w:r w:rsidRPr="00262188">
              <w:t>Scenario analysis and cross-industry climate-related metrics, including how scenarios are identified, as appropriate for selection and application, disclosed.</w:t>
            </w:r>
            <w:r w:rsidRPr="00262188">
              <w:rPr>
                <w:vertAlign w:val="superscript"/>
              </w:rPr>
              <w:footnoteReference w:id="20"/>
            </w:r>
          </w:p>
          <w:p w14:paraId="1DB39543" w14:textId="77777777" w:rsidR="00916543" w:rsidRPr="00262188" w:rsidRDefault="00916543" w:rsidP="00FA7121">
            <w:pPr>
              <w:pStyle w:val="00bluetab"/>
            </w:pPr>
            <w:r w:rsidRPr="00262188">
              <w:t>ESG/sustainability, and climate reporting includes operations and activities of all material subsidiaries.</w:t>
            </w:r>
          </w:p>
          <w:p w14:paraId="0D71EDF4" w14:textId="77777777" w:rsidR="00916543" w:rsidRPr="00262188" w:rsidRDefault="00916543" w:rsidP="00FA7121">
            <w:pPr>
              <w:pStyle w:val="00bluetab"/>
            </w:pPr>
            <w:r w:rsidRPr="00262188">
              <w:t>At minimum, negative or limited assurance on sustainability reporting and climate-related disclosures obtained.</w:t>
            </w:r>
          </w:p>
          <w:p w14:paraId="66C26F79" w14:textId="77777777" w:rsidR="00916543" w:rsidRPr="00262188" w:rsidRDefault="00916543" w:rsidP="00FA7121">
            <w:pPr>
              <w:pStyle w:val="00bluetab"/>
            </w:pPr>
            <w:r w:rsidRPr="00262188">
              <w:t>Disclosures aligned with the five elements of high-quality mandatory disclosure that CDP recommends.</w:t>
            </w:r>
            <w:r w:rsidRPr="00262188">
              <w:rPr>
                <w:vertAlign w:val="superscript"/>
              </w:rPr>
              <w:footnoteReference w:id="21"/>
            </w:r>
          </w:p>
          <w:p w14:paraId="4C3B59E3" w14:textId="77012181" w:rsidR="00916543" w:rsidRPr="00262188" w:rsidRDefault="00916543" w:rsidP="000B723D">
            <w:pPr>
              <w:pStyle w:val="00bluetab"/>
            </w:pPr>
            <w:r w:rsidRPr="00262188">
              <w:t xml:space="preserve">Transition plans disclosed and </w:t>
            </w:r>
            <w:proofErr w:type="gramStart"/>
            <w:r w:rsidRPr="00262188">
              <w:t>follow</w:t>
            </w:r>
            <w:proofErr w:type="gramEnd"/>
            <w:r w:rsidRPr="00262188">
              <w:t xml:space="preserve"> general guiding principles by CDP.</w:t>
            </w:r>
            <w:r w:rsidRPr="00262188">
              <w:rPr>
                <w:vertAlign w:val="superscript"/>
              </w:rPr>
              <w:footnoteReference w:id="22"/>
            </w:r>
          </w:p>
          <w:p w14:paraId="37B20937" w14:textId="1BF426A5" w:rsidR="00916543" w:rsidRPr="00262188" w:rsidRDefault="00916543" w:rsidP="000F6DF6">
            <w:pPr>
              <w:pStyle w:val="00bluetab"/>
              <w:spacing w:after="80"/>
              <w:ind w:left="360"/>
            </w:pPr>
            <w:r w:rsidRPr="00262188">
              <w:t>Company discloses GHG Scope 1 (direct) and Scope 2 (indirect) emissions on an intensity and absolute basis.</w:t>
            </w:r>
            <w:r w:rsidRPr="00262188">
              <w:rPr>
                <w:vertAlign w:val="superscript"/>
              </w:rPr>
              <w:footnoteReference w:id="23"/>
            </w:r>
          </w:p>
        </w:tc>
        <w:tc>
          <w:tcPr>
            <w:tcW w:w="3505" w:type="dxa"/>
            <w:gridSpan w:val="2"/>
            <w:tcBorders>
              <w:top w:val="single" w:sz="36" w:space="0" w:color="FFFFFF"/>
              <w:bottom w:val="single" w:sz="36" w:space="0" w:color="FFFFFF"/>
            </w:tcBorders>
            <w:shd w:val="clear" w:color="auto" w:fill="F9F2E5"/>
          </w:tcPr>
          <w:p w14:paraId="09D998E0" w14:textId="77777777" w:rsidR="00916543" w:rsidRPr="00262188" w:rsidRDefault="00916543" w:rsidP="00794756">
            <w:pPr>
              <w:pStyle w:val="00redtab"/>
              <w:numPr>
                <w:ilvl w:val="0"/>
                <w:numId w:val="83"/>
              </w:numPr>
            </w:pPr>
            <w:r w:rsidRPr="00262188">
              <w:t>Three-year history of disclosing climate-related data available.</w:t>
            </w:r>
          </w:p>
          <w:p w14:paraId="7BCA6FF6" w14:textId="77777777" w:rsidR="00916543" w:rsidRPr="00262188" w:rsidRDefault="00916543" w:rsidP="004319F1">
            <w:pPr>
              <w:pStyle w:val="00redtab"/>
            </w:pPr>
            <w:r w:rsidRPr="00262188">
              <w:t>Climate-related disclosure is in accordance with generally accepted international baseline and standards.</w:t>
            </w:r>
            <w:r w:rsidRPr="00262188">
              <w:rPr>
                <w:vertAlign w:val="superscript"/>
              </w:rPr>
              <w:footnoteReference w:id="24"/>
            </w:r>
            <w:r w:rsidRPr="00262188">
              <w:rPr>
                <w:vertAlign w:val="superscript"/>
              </w:rPr>
              <w:t xml:space="preserve"> </w:t>
            </w:r>
          </w:p>
          <w:p w14:paraId="20361F1D" w14:textId="77777777" w:rsidR="00916543" w:rsidRPr="00262188" w:rsidRDefault="00916543" w:rsidP="004319F1">
            <w:pPr>
              <w:pStyle w:val="00redtab"/>
            </w:pPr>
            <w:r w:rsidRPr="00262188">
              <w:t>Commitment to achieve net zero by 2050 or earlier disclosed.</w:t>
            </w:r>
          </w:p>
          <w:p w14:paraId="575460FE" w14:textId="77777777" w:rsidR="00916543" w:rsidRPr="00262188" w:rsidRDefault="00916543" w:rsidP="004319F1">
            <w:pPr>
              <w:pStyle w:val="00redtab"/>
            </w:pPr>
            <w:r w:rsidRPr="00262188">
              <w:t>Interim targets to manage climate-related risks, opportunities, and impacts to reduce GHG emissions disclosed.</w:t>
            </w:r>
            <w:r w:rsidRPr="00262188">
              <w:rPr>
                <w:vertAlign w:val="superscript"/>
              </w:rPr>
              <w:footnoteReference w:id="25"/>
            </w:r>
          </w:p>
          <w:p w14:paraId="5B19D8B9" w14:textId="77777777" w:rsidR="00916543" w:rsidRPr="00262188" w:rsidRDefault="00916543" w:rsidP="004319F1">
            <w:pPr>
              <w:pStyle w:val="00redtab"/>
            </w:pPr>
            <w:r w:rsidRPr="00262188">
              <w:t>Material GHG Scope 3 emissions and material upstream and downstream Scope 3 emissions disclosed.</w:t>
            </w:r>
            <w:r w:rsidRPr="00262188">
              <w:rPr>
                <w:vertAlign w:val="superscript"/>
              </w:rPr>
              <w:footnoteReference w:id="26"/>
            </w:r>
            <w:r w:rsidRPr="00262188">
              <w:t xml:space="preserve"> </w:t>
            </w:r>
          </w:p>
          <w:p w14:paraId="44185EEB" w14:textId="099C12FE" w:rsidR="00916543" w:rsidRPr="00262188" w:rsidRDefault="00916543" w:rsidP="004319F1">
            <w:pPr>
              <w:pStyle w:val="00redtab"/>
            </w:pPr>
            <w:r w:rsidRPr="00262188">
              <w:t>ESG and climate-related data are subject to annual reasonable assurance attestation by an independent provider under International Auditing and Assurance Standards Board</w:t>
            </w:r>
            <w:r w:rsidRPr="00262188" w:rsidDel="00650A5D">
              <w:t xml:space="preserve"> </w:t>
            </w:r>
            <w:r w:rsidRPr="00262188">
              <w:t>IAASB Standards</w:t>
            </w:r>
            <w:r w:rsidRPr="00262188">
              <w:rPr>
                <w:vertAlign w:val="superscript"/>
              </w:rPr>
              <w:footnoteReference w:id="27"/>
            </w:r>
            <w:r w:rsidRPr="00262188">
              <w:t xml:space="preserve"> or International Standard on Assurance Engagements ISAE 3000 and/or ISAE 3410.</w:t>
            </w:r>
            <w:r w:rsidRPr="00262188">
              <w:rPr>
                <w:vertAlign w:val="superscript"/>
              </w:rPr>
              <w:footnoteReference w:id="28"/>
            </w:r>
          </w:p>
        </w:tc>
      </w:tr>
      <w:tr w:rsidR="00FA7121" w:rsidRPr="00AF3AC5" w14:paraId="5351065A" w14:textId="77777777" w:rsidTr="000F6DF6">
        <w:trPr>
          <w:cantSplit/>
          <w:trHeight w:val="1134"/>
        </w:trPr>
        <w:tc>
          <w:tcPr>
            <w:tcW w:w="778"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33DE0CB2" w14:textId="6500F0A1" w:rsidR="00FA7121" w:rsidRPr="006C7D48" w:rsidRDefault="00FA7121" w:rsidP="000F6DF6">
            <w:pPr>
              <w:pStyle w:val="00verticaltabheading"/>
              <w:rPr>
                <w:rFonts w:cs="Times New Roman"/>
                <w:szCs w:val="18"/>
                <w:lang w:bidi="en-US"/>
              </w:rPr>
            </w:pPr>
            <w:r w:rsidRPr="003D2143">
              <w:rPr>
                <w:rFonts w:cs="Times New Roman"/>
                <w:szCs w:val="18"/>
                <w:lang w:bidi="en-US"/>
              </w:rPr>
              <w:lastRenderedPageBreak/>
              <w:t>Materiality</w:t>
            </w:r>
            <w:r w:rsidRPr="006C7D48">
              <w:rPr>
                <w:rFonts w:cs="Times New Roman"/>
                <w:szCs w:val="18"/>
                <w:lang w:bidi="en-US"/>
              </w:rPr>
              <w:t xml:space="preserve"> Assessment</w:t>
            </w:r>
          </w:p>
        </w:tc>
        <w:tc>
          <w:tcPr>
            <w:tcW w:w="3484" w:type="dxa"/>
            <w:gridSpan w:val="2"/>
            <w:tcBorders>
              <w:top w:val="single" w:sz="36" w:space="0" w:color="FFFFFF"/>
              <w:bottom w:val="single" w:sz="36" w:space="0" w:color="FFFFFF"/>
            </w:tcBorders>
            <w:shd w:val="clear" w:color="auto" w:fill="FAE9E6"/>
            <w:tcMar>
              <w:left w:w="144" w:type="dxa"/>
              <w:right w:w="288" w:type="dxa"/>
            </w:tcMar>
          </w:tcPr>
          <w:p w14:paraId="6899E174" w14:textId="6B3B83AF" w:rsidR="00FA7121" w:rsidRPr="006C7D48" w:rsidRDefault="00FA7121" w:rsidP="00FA7121">
            <w:pPr>
              <w:pStyle w:val="00blacktab"/>
              <w:numPr>
                <w:ilvl w:val="0"/>
                <w:numId w:val="0"/>
              </w:numPr>
              <w:ind w:left="360"/>
              <w:rPr>
                <w:rFonts w:ascii="Fedra Sans Std Bold" w:hAnsi="Fedra Sans Std Bold"/>
                <w:b/>
                <w:color w:val="auto"/>
                <w:szCs w:val="18"/>
              </w:rPr>
            </w:pPr>
          </w:p>
        </w:tc>
        <w:tc>
          <w:tcPr>
            <w:tcW w:w="3573" w:type="dxa"/>
            <w:gridSpan w:val="3"/>
            <w:tcBorders>
              <w:top w:val="single" w:sz="36" w:space="0" w:color="FFFFFF"/>
              <w:bottom w:val="single" w:sz="36" w:space="0" w:color="FFFFFF"/>
            </w:tcBorders>
            <w:shd w:val="clear" w:color="auto" w:fill="FAE9E6"/>
            <w:tcMar>
              <w:right w:w="288" w:type="dxa"/>
            </w:tcMar>
          </w:tcPr>
          <w:p w14:paraId="284A0D5C" w14:textId="5C34B6B9" w:rsidR="00FA7121" w:rsidRPr="0093272D" w:rsidRDefault="00FA7121" w:rsidP="00440FE3">
            <w:pPr>
              <w:pStyle w:val="00greentab"/>
              <w:rPr>
                <w:rStyle w:val="StyleFedra8ptGreen"/>
              </w:rPr>
            </w:pPr>
            <w:r>
              <w:t xml:space="preserve">Company conducts a materiality assessment of its ESG/Sustainability issues. </w:t>
            </w:r>
          </w:p>
        </w:tc>
        <w:tc>
          <w:tcPr>
            <w:tcW w:w="3561" w:type="dxa"/>
            <w:gridSpan w:val="3"/>
            <w:tcBorders>
              <w:top w:val="single" w:sz="36" w:space="0" w:color="FFFFFF"/>
              <w:bottom w:val="single" w:sz="36" w:space="0" w:color="FFFFFF"/>
            </w:tcBorders>
            <w:shd w:val="clear" w:color="auto" w:fill="FAE9E6"/>
            <w:tcMar>
              <w:right w:w="288" w:type="dxa"/>
            </w:tcMar>
          </w:tcPr>
          <w:p w14:paraId="2C11C4E3" w14:textId="70B12AC0" w:rsidR="00FA7121" w:rsidRPr="00940C12" w:rsidRDefault="00FA7121" w:rsidP="00FA7121">
            <w:pPr>
              <w:pStyle w:val="00bluetab"/>
            </w:pPr>
            <w:r>
              <w:t>Climate-related financial risks, opportunities, and impacts on Company (enterprise value creation) disclosed.</w:t>
            </w:r>
            <w:r w:rsidRPr="004319F1">
              <w:rPr>
                <w:vertAlign w:val="superscript"/>
              </w:rPr>
              <w:footnoteReference w:id="29"/>
            </w:r>
          </w:p>
        </w:tc>
        <w:tc>
          <w:tcPr>
            <w:tcW w:w="3505" w:type="dxa"/>
            <w:gridSpan w:val="2"/>
            <w:tcBorders>
              <w:top w:val="single" w:sz="36" w:space="0" w:color="FFFFFF"/>
              <w:bottom w:val="single" w:sz="36" w:space="0" w:color="FFFFFF"/>
            </w:tcBorders>
            <w:shd w:val="clear" w:color="auto" w:fill="FAE9E6"/>
          </w:tcPr>
          <w:p w14:paraId="4A2DC803" w14:textId="77777777" w:rsidR="00FA7121" w:rsidRPr="004319F1" w:rsidRDefault="00FA7121" w:rsidP="004319F1">
            <w:pPr>
              <w:pStyle w:val="00redtab"/>
            </w:pPr>
            <w:r w:rsidRPr="004319F1">
              <w:t>Materiality determination process and matrix disclosed.</w:t>
            </w:r>
          </w:p>
          <w:p w14:paraId="2F9A7396" w14:textId="595EE4F8" w:rsidR="00FA7121" w:rsidRPr="004319F1" w:rsidRDefault="00FA7121" w:rsidP="000F6DF6">
            <w:pPr>
              <w:pStyle w:val="00redtab"/>
              <w:spacing w:after="80"/>
              <w:ind w:left="389"/>
            </w:pPr>
            <w:r w:rsidRPr="004319F1">
              <w:t>Climate-related risks, opportunities, and impacts on Company and Company impact on climate (double materiality, including financial and impact materiality) disclosed.</w:t>
            </w:r>
            <w:r w:rsidRPr="00440FE3">
              <w:rPr>
                <w:vertAlign w:val="superscript"/>
              </w:rPr>
              <w:footnoteReference w:id="30"/>
            </w:r>
          </w:p>
        </w:tc>
      </w:tr>
    </w:tbl>
    <w:p w14:paraId="108319C9" w14:textId="5C43AD1E" w:rsidR="00A70E01" w:rsidRDefault="00A70E01" w:rsidP="00AC19FA">
      <w:pPr>
        <w:spacing w:after="120"/>
        <w:rPr>
          <w:rFonts w:ascii="Calibri" w:hAnsi="Calibri"/>
          <w:b/>
          <w:bCs/>
          <w:i/>
          <w:iCs/>
          <w:smallCaps/>
        </w:rPr>
      </w:pPr>
    </w:p>
    <w:p w14:paraId="3E8D7A6B" w14:textId="77777777" w:rsidR="00B20B46" w:rsidRDefault="00B20B46" w:rsidP="001341B7">
      <w:pPr>
        <w:keepNext/>
        <w:spacing w:before="240" w:after="0" w:line="240" w:lineRule="auto"/>
        <w:rPr>
          <w:rFonts w:ascii="Fedra Sans Std Bold" w:hAnsi="Fedra Sans Std Bold"/>
          <w:bCs/>
          <w:sz w:val="18"/>
          <w:szCs w:val="18"/>
          <w:lang w:bidi="ar-SA"/>
        </w:rPr>
      </w:pPr>
      <w:r w:rsidRPr="00B20B46">
        <w:rPr>
          <w:rFonts w:ascii="Fedra Sans Std Bold" w:hAnsi="Fedra Sans Std Bold"/>
          <w:bCs/>
          <w:sz w:val="18"/>
          <w:szCs w:val="18"/>
          <w:lang w:bidi="ar-SA"/>
        </w:rPr>
        <w:t>E. Treatment of Minority Shareholders</w:t>
      </w:r>
    </w:p>
    <w:p w14:paraId="4F67DDA9" w14:textId="77777777" w:rsidR="001341B7" w:rsidRPr="001341B7" w:rsidRDefault="001341B7" w:rsidP="00AB0646">
      <w:pPr>
        <w:keepNext/>
        <w:spacing w:after="0" w:line="240" w:lineRule="auto"/>
        <w:rPr>
          <w:rFonts w:ascii="Fedra Sans Std Bold" w:hAnsi="Fedra Sans Std Bold"/>
          <w:bCs/>
          <w:sz w:val="18"/>
          <w:szCs w:val="18"/>
          <w:lang w:bidi="ar-SA"/>
        </w:rPr>
      </w:pPr>
    </w:p>
    <w:tbl>
      <w:tblPr>
        <w:tblW w:w="15295" w:type="dxa"/>
        <w:tblCellMar>
          <w:top w:w="144" w:type="dxa"/>
          <w:left w:w="288" w:type="dxa"/>
          <w:right w:w="144" w:type="dxa"/>
        </w:tblCellMar>
        <w:tblLook w:val="01E0" w:firstRow="1" w:lastRow="1" w:firstColumn="1" w:lastColumn="1" w:noHBand="0" w:noVBand="0"/>
      </w:tblPr>
      <w:tblGrid>
        <w:gridCol w:w="783"/>
        <w:gridCol w:w="3263"/>
        <w:gridCol w:w="329"/>
        <w:gridCol w:w="325"/>
        <w:gridCol w:w="2980"/>
        <w:gridCol w:w="357"/>
        <w:gridCol w:w="297"/>
        <w:gridCol w:w="3066"/>
        <w:gridCol w:w="281"/>
        <w:gridCol w:w="373"/>
        <w:gridCol w:w="3241"/>
      </w:tblGrid>
      <w:tr w:rsidR="00CD7D75" w:rsidRPr="00AF3AC5" w14:paraId="28322E2D" w14:textId="77777777" w:rsidTr="00393423">
        <w:trPr>
          <w:cantSplit/>
          <w:trHeight w:val="22"/>
          <w:tblHeader/>
        </w:trPr>
        <w:tc>
          <w:tcPr>
            <w:tcW w:w="783" w:type="dxa"/>
            <w:tcBorders>
              <w:bottom w:val="single" w:sz="36" w:space="0" w:color="FFFFFF"/>
            </w:tcBorders>
            <w:shd w:val="clear" w:color="auto" w:fill="auto"/>
            <w:tcMar>
              <w:top w:w="29" w:type="dxa"/>
              <w:left w:w="29" w:type="dxa"/>
              <w:bottom w:w="29" w:type="dxa"/>
              <w:right w:w="29" w:type="dxa"/>
            </w:tcMar>
            <w:textDirection w:val="btLr"/>
            <w:vAlign w:val="center"/>
          </w:tcPr>
          <w:p w14:paraId="26ED0965" w14:textId="77777777" w:rsidR="00CD7D75" w:rsidRPr="005D23B2" w:rsidRDefault="00CD7D75" w:rsidP="00CD7D75">
            <w:pPr>
              <w:spacing w:after="0" w:line="240" w:lineRule="auto"/>
              <w:ind w:left="113" w:right="113"/>
              <w:jc w:val="center"/>
              <w:rPr>
                <w:rFonts w:ascii="Fedra Sans Std Bold" w:hAnsi="Fedra Sans Std Bold" w:cs="Calibri"/>
                <w:b/>
                <w:sz w:val="16"/>
                <w:szCs w:val="16"/>
                <w:lang w:bidi="ar-SA"/>
              </w:rPr>
            </w:pPr>
          </w:p>
        </w:tc>
        <w:tc>
          <w:tcPr>
            <w:tcW w:w="3263" w:type="dxa"/>
            <w:tcBorders>
              <w:bottom w:val="single" w:sz="36" w:space="0" w:color="FFFFFF"/>
            </w:tcBorders>
            <w:shd w:val="clear" w:color="auto" w:fill="000000" w:themeFill="text1"/>
            <w:tcMar>
              <w:top w:w="0" w:type="dxa"/>
              <w:left w:w="144" w:type="dxa"/>
              <w:bottom w:w="0" w:type="dxa"/>
              <w:right w:w="144" w:type="dxa"/>
            </w:tcMar>
            <w:vAlign w:val="center"/>
          </w:tcPr>
          <w:p w14:paraId="6E8E334B" w14:textId="2E7121B9" w:rsidR="00CD7D75" w:rsidRPr="008C4ACC" w:rsidRDefault="00CD7D75" w:rsidP="00CD7D75">
            <w:pPr>
              <w:pStyle w:val="00redtab"/>
              <w:numPr>
                <w:ilvl w:val="0"/>
                <w:numId w:val="86"/>
              </w:numPr>
              <w:tabs>
                <w:tab w:val="clear" w:pos="368"/>
                <w:tab w:val="left" w:pos="201"/>
              </w:tabs>
              <w:spacing w:before="0"/>
              <w:rPr>
                <w:rFonts w:ascii="Fedra Sans Std Bold" w:hAnsi="Fedra Sans Std Bold"/>
                <w:color w:val="FFFFFF" w:themeColor="background1"/>
              </w:rPr>
            </w:pPr>
            <w:r w:rsidRPr="00B5562A">
              <w:rPr>
                <w:rFonts w:ascii="Fedra Sans Std Bold" w:hAnsi="Fedra Sans Std Bold"/>
                <w:color w:val="FFFFFF" w:themeColor="background1"/>
              </w:rPr>
              <w:t>Basic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052A8A6" w14:textId="17136D76"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2980" w:type="dxa"/>
            <w:tcBorders>
              <w:bottom w:val="single" w:sz="36" w:space="0" w:color="FFFFFF"/>
            </w:tcBorders>
            <w:shd w:val="clear" w:color="auto" w:fill="568030"/>
            <w:tcMar>
              <w:top w:w="0" w:type="dxa"/>
              <w:left w:w="144" w:type="dxa"/>
              <w:bottom w:w="0" w:type="dxa"/>
              <w:right w:w="144" w:type="dxa"/>
            </w:tcMar>
            <w:vAlign w:val="center"/>
          </w:tcPr>
          <w:p w14:paraId="5E1CD16D" w14:textId="40F04A90"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643E9B">
              <w:rPr>
                <w:rFonts w:ascii="Fedra Sans Std Bold" w:hAnsi="Fedra Sans Std Bold"/>
                <w:color w:val="FFFFFF" w:themeColor="background1"/>
              </w:rPr>
              <w:t>Intermediate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129B3CBC" w14:textId="2BDB9DDA"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3066" w:type="dxa"/>
            <w:tcBorders>
              <w:bottom w:val="single" w:sz="36" w:space="0" w:color="FFFFFF"/>
            </w:tcBorders>
            <w:shd w:val="clear" w:color="auto" w:fill="004773"/>
            <w:tcMar>
              <w:top w:w="0" w:type="dxa"/>
              <w:left w:w="144" w:type="dxa"/>
              <w:bottom w:w="0" w:type="dxa"/>
              <w:right w:w="144" w:type="dxa"/>
            </w:tcMar>
            <w:vAlign w:val="center"/>
          </w:tcPr>
          <w:p w14:paraId="6875AE9E" w14:textId="6DC18E13"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05B8D7B1" w14:textId="4BD7B303"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3241" w:type="dxa"/>
            <w:tcBorders>
              <w:bottom w:val="single" w:sz="36" w:space="0" w:color="FFFFFF"/>
            </w:tcBorders>
            <w:shd w:val="clear" w:color="auto" w:fill="7E0024"/>
            <w:tcMar>
              <w:top w:w="0" w:type="dxa"/>
              <w:left w:w="144" w:type="dxa"/>
              <w:bottom w:w="0" w:type="dxa"/>
              <w:right w:w="144" w:type="dxa"/>
            </w:tcMar>
            <w:vAlign w:val="center"/>
          </w:tcPr>
          <w:p w14:paraId="1F37512F" w14:textId="0035678C"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BA2B8A">
              <w:rPr>
                <w:rFonts w:ascii="Fedra Sans Std Bold" w:hAnsi="Fedra Sans Std Bold"/>
                <w:color w:val="FFFFFF" w:themeColor="background1"/>
              </w:rPr>
              <w:t>Leadership</w:t>
            </w:r>
          </w:p>
        </w:tc>
      </w:tr>
      <w:tr w:rsidR="001F65CE" w:rsidRPr="00AF3AC5" w14:paraId="2C331E7F" w14:textId="77777777" w:rsidTr="00393423">
        <w:trPr>
          <w:cantSplit/>
          <w:trHeight w:val="947"/>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28222D5F" w14:textId="3140D5D2" w:rsidR="001F65CE" w:rsidRPr="005D23B2" w:rsidRDefault="001F65CE" w:rsidP="00393423">
            <w:pPr>
              <w:spacing w:after="0" w:line="240" w:lineRule="auto"/>
              <w:jc w:val="center"/>
              <w:rPr>
                <w:rFonts w:ascii="Fedra Sans Std Bold" w:hAnsi="Fedra Sans Std Bold" w:cs="Calibri"/>
                <w:b/>
                <w:sz w:val="16"/>
                <w:szCs w:val="16"/>
                <w:lang w:bidi="ar-SA"/>
              </w:rPr>
            </w:pPr>
            <w:r w:rsidRPr="00D468F9">
              <w:rPr>
                <w:rFonts w:ascii="Fedra Sans Std Bold" w:hAnsi="Fedra Sans Std Bold" w:cs="Calibri"/>
                <w:b/>
                <w:sz w:val="16"/>
                <w:szCs w:val="16"/>
                <w:lang w:bidi="ar-SA"/>
              </w:rPr>
              <w:t xml:space="preserve">Voting </w:t>
            </w:r>
            <w:r w:rsidR="00393423">
              <w:rPr>
                <w:rFonts w:ascii="Fedra Sans Std Bold" w:hAnsi="Fedra Sans Std Bold" w:cs="Calibri"/>
                <w:b/>
                <w:sz w:val="16"/>
                <w:szCs w:val="16"/>
                <w:lang w:bidi="ar-SA"/>
              </w:rPr>
              <w:br/>
            </w:r>
            <w:r w:rsidRPr="00D468F9">
              <w:rPr>
                <w:rFonts w:ascii="Fedra Sans Std Bold" w:hAnsi="Fedra Sans Std Bold" w:cs="Calibri"/>
                <w:b/>
                <w:sz w:val="16"/>
                <w:szCs w:val="16"/>
                <w:lang w:bidi="ar-SA"/>
              </w:rPr>
              <w:t>Rights</w:t>
            </w:r>
          </w:p>
        </w:tc>
        <w:tc>
          <w:tcPr>
            <w:tcW w:w="3592" w:type="dxa"/>
            <w:gridSpan w:val="2"/>
            <w:tcBorders>
              <w:top w:val="single" w:sz="36" w:space="0" w:color="FFFFFF"/>
              <w:bottom w:val="single" w:sz="36" w:space="0" w:color="FFFFFF"/>
            </w:tcBorders>
            <w:shd w:val="clear" w:color="auto" w:fill="F9F2E5"/>
            <w:tcMar>
              <w:top w:w="0" w:type="dxa"/>
              <w:right w:w="288" w:type="dxa"/>
            </w:tcMar>
          </w:tcPr>
          <w:p w14:paraId="423351C1" w14:textId="77777777" w:rsidR="001F65CE" w:rsidRPr="007F0D97" w:rsidRDefault="001F65CE" w:rsidP="00393423">
            <w:pPr>
              <w:pStyle w:val="00blacktab"/>
              <w:numPr>
                <w:ilvl w:val="0"/>
                <w:numId w:val="0"/>
              </w:numPr>
              <w:spacing w:before="0"/>
              <w:jc w:val="center"/>
            </w:pPr>
          </w:p>
        </w:tc>
        <w:tc>
          <w:tcPr>
            <w:tcW w:w="3662" w:type="dxa"/>
            <w:gridSpan w:val="3"/>
            <w:tcBorders>
              <w:top w:val="single" w:sz="36" w:space="0" w:color="FFFFFF"/>
              <w:bottom w:val="single" w:sz="36" w:space="0" w:color="FFFFFF"/>
            </w:tcBorders>
            <w:shd w:val="clear" w:color="auto" w:fill="F9F2E5"/>
            <w:tcMar>
              <w:top w:w="0" w:type="dxa"/>
              <w:right w:w="288" w:type="dxa"/>
            </w:tcMar>
          </w:tcPr>
          <w:p w14:paraId="45D43473" w14:textId="77777777" w:rsidR="001F65CE" w:rsidRPr="000563DD" w:rsidRDefault="001F65CE" w:rsidP="001F65CE">
            <w:pPr>
              <w:pStyle w:val="00greentab"/>
              <w:numPr>
                <w:ilvl w:val="0"/>
                <w:numId w:val="0"/>
              </w:numPr>
              <w:ind w:left="360"/>
              <w:rPr>
                <w:rFonts w:ascii="Calibri" w:hAnsi="Calibri" w:cs="Calibri"/>
                <w:sz w:val="18"/>
                <w:szCs w:val="18"/>
                <w:lang w:bidi="ar-SA"/>
              </w:rPr>
            </w:pPr>
          </w:p>
        </w:tc>
        <w:tc>
          <w:tcPr>
            <w:tcW w:w="3644" w:type="dxa"/>
            <w:gridSpan w:val="3"/>
            <w:tcBorders>
              <w:top w:val="single" w:sz="36" w:space="0" w:color="FFFFFF"/>
              <w:bottom w:val="single" w:sz="36" w:space="0" w:color="FFFFFF"/>
            </w:tcBorders>
            <w:shd w:val="clear" w:color="auto" w:fill="F9F2E5"/>
            <w:tcMar>
              <w:top w:w="0" w:type="dxa"/>
              <w:right w:w="288" w:type="dxa"/>
            </w:tcMar>
          </w:tcPr>
          <w:p w14:paraId="78ED09B9" w14:textId="510FD684" w:rsidR="001F65CE" w:rsidRPr="00940C12" w:rsidRDefault="001F65CE" w:rsidP="00794756">
            <w:pPr>
              <w:pStyle w:val="00bluetab"/>
              <w:numPr>
                <w:ilvl w:val="0"/>
                <w:numId w:val="87"/>
              </w:numPr>
            </w:pPr>
            <w:r w:rsidRPr="009721AF">
              <w:t>Shareholders consulted on</w:t>
            </w:r>
            <w:r w:rsidRPr="00ED3094">
              <w:t xml:space="preserve"> </w:t>
            </w:r>
            <w:r w:rsidRPr="00AC1849">
              <w:t>climate</w:t>
            </w:r>
            <w:r>
              <w:t>-related</w:t>
            </w:r>
            <w:r w:rsidRPr="00AC1849">
              <w:t xml:space="preserve"> transition action plans</w:t>
            </w:r>
            <w:r>
              <w:t>.</w:t>
            </w:r>
          </w:p>
        </w:tc>
        <w:tc>
          <w:tcPr>
            <w:tcW w:w="3614" w:type="dxa"/>
            <w:gridSpan w:val="2"/>
            <w:tcBorders>
              <w:top w:val="single" w:sz="36" w:space="0" w:color="FFFFFF"/>
              <w:bottom w:val="single" w:sz="36" w:space="0" w:color="FFFFFF"/>
            </w:tcBorders>
            <w:shd w:val="clear" w:color="auto" w:fill="F9F2E5"/>
            <w:tcMar>
              <w:top w:w="0" w:type="dxa"/>
            </w:tcMar>
          </w:tcPr>
          <w:p w14:paraId="389AF844" w14:textId="016F51C5" w:rsidR="001F65CE" w:rsidRPr="00940C12" w:rsidRDefault="001F65CE" w:rsidP="00393423">
            <w:pPr>
              <w:pStyle w:val="00redtab"/>
              <w:numPr>
                <w:ilvl w:val="0"/>
                <w:numId w:val="88"/>
              </w:numPr>
              <w:spacing w:after="80"/>
              <w:ind w:left="389"/>
            </w:pPr>
            <w:r w:rsidRPr="00F16EF6">
              <w:t>Shareholder votes on climate</w:t>
            </w:r>
            <w:r>
              <w:t xml:space="preserve">-related </w:t>
            </w:r>
            <w:r w:rsidRPr="002E280C">
              <w:t xml:space="preserve">transition </w:t>
            </w:r>
            <w:r w:rsidRPr="00F16EF6">
              <w:t>plans are introduced at the Annual General Meeting (AGM)</w:t>
            </w:r>
            <w:r w:rsidR="00993CEF">
              <w:t>,</w:t>
            </w:r>
            <w:r w:rsidRPr="001F65CE">
              <w:rPr>
                <w:vertAlign w:val="superscript"/>
              </w:rPr>
              <w:footnoteReference w:id="31"/>
            </w:r>
            <w:r>
              <w:t xml:space="preserve"> </w:t>
            </w:r>
            <w:r w:rsidRPr="00F16EF6">
              <w:t>including commitment to net zero by 2050 or earlier.</w:t>
            </w:r>
          </w:p>
        </w:tc>
      </w:tr>
    </w:tbl>
    <w:p w14:paraId="0EDFEA1E" w14:textId="77777777" w:rsidR="007A50C0" w:rsidRDefault="007A50C0">
      <w:pPr>
        <w:spacing w:after="0" w:line="240" w:lineRule="auto"/>
        <w:jc w:val="left"/>
        <w:rPr>
          <w:rFonts w:ascii="Calibri" w:hAnsi="Calibri"/>
          <w:b/>
          <w:bCs/>
          <w:i/>
          <w:iCs/>
          <w:smallCaps/>
        </w:rPr>
      </w:pPr>
    </w:p>
    <w:p w14:paraId="4E072414" w14:textId="77777777" w:rsidR="00E31EA2" w:rsidRDefault="00E31EA2">
      <w:pPr>
        <w:spacing w:after="0" w:line="240" w:lineRule="auto"/>
        <w:jc w:val="left"/>
        <w:rPr>
          <w:rFonts w:ascii="Fedra Sans Std Bold" w:hAnsi="Fedra Sans Std Bold"/>
          <w:bCs/>
          <w:sz w:val="18"/>
          <w:szCs w:val="18"/>
          <w:lang w:bidi="ar-SA"/>
        </w:rPr>
      </w:pPr>
      <w:r>
        <w:rPr>
          <w:rFonts w:ascii="Fedra Sans Std Bold" w:hAnsi="Fedra Sans Std Bold"/>
          <w:b/>
          <w:bCs/>
          <w:sz w:val="18"/>
          <w:szCs w:val="18"/>
          <w:lang w:bidi="ar-SA"/>
        </w:rPr>
        <w:br w:type="page"/>
      </w:r>
    </w:p>
    <w:p w14:paraId="3F252DC8" w14:textId="720BA39D" w:rsidR="007A50C0" w:rsidRPr="00B20B46" w:rsidRDefault="007B4EAD" w:rsidP="007A50C0">
      <w:pPr>
        <w:pStyle w:val="Headinglevel2"/>
        <w:numPr>
          <w:ilvl w:val="0"/>
          <w:numId w:val="0"/>
        </w:numPr>
        <w:tabs>
          <w:tab w:val="clear" w:pos="1080"/>
        </w:tabs>
        <w:spacing w:after="240"/>
        <w:rPr>
          <w:rFonts w:ascii="Fedra Sans Std Bold" w:hAnsi="Fedra Sans Std Bold"/>
          <w:b w:val="0"/>
          <w:bCs/>
          <w:sz w:val="18"/>
          <w:szCs w:val="18"/>
          <w:lang w:bidi="ar-SA"/>
        </w:rPr>
      </w:pPr>
      <w:r w:rsidRPr="007B4EAD">
        <w:rPr>
          <w:rFonts w:ascii="Fedra Sans Std Bold" w:hAnsi="Fedra Sans Std Bold"/>
          <w:b w:val="0"/>
          <w:bCs/>
          <w:sz w:val="18"/>
          <w:szCs w:val="18"/>
          <w:lang w:bidi="ar-SA"/>
        </w:rPr>
        <w:lastRenderedPageBreak/>
        <w:t>F. Governance of Stakeholder Engagement</w:t>
      </w:r>
    </w:p>
    <w:tbl>
      <w:tblPr>
        <w:tblW w:w="15295" w:type="dxa"/>
        <w:tblCellMar>
          <w:left w:w="288" w:type="dxa"/>
          <w:right w:w="144" w:type="dxa"/>
        </w:tblCellMar>
        <w:tblLook w:val="01E0" w:firstRow="1" w:lastRow="1" w:firstColumn="1" w:lastColumn="1" w:noHBand="0" w:noVBand="0"/>
      </w:tblPr>
      <w:tblGrid>
        <w:gridCol w:w="783"/>
        <w:gridCol w:w="3263"/>
        <w:gridCol w:w="329"/>
        <w:gridCol w:w="325"/>
        <w:gridCol w:w="2980"/>
        <w:gridCol w:w="357"/>
        <w:gridCol w:w="297"/>
        <w:gridCol w:w="3066"/>
        <w:gridCol w:w="281"/>
        <w:gridCol w:w="373"/>
        <w:gridCol w:w="3241"/>
      </w:tblGrid>
      <w:tr w:rsidR="00CD7D75" w:rsidRPr="00AF3AC5" w14:paraId="2EF39DB7" w14:textId="77777777" w:rsidTr="00E86DFD">
        <w:trPr>
          <w:cantSplit/>
          <w:trHeight w:val="22"/>
          <w:tblHeader/>
        </w:trPr>
        <w:tc>
          <w:tcPr>
            <w:tcW w:w="783" w:type="dxa"/>
            <w:tcBorders>
              <w:bottom w:val="single" w:sz="36" w:space="0" w:color="FFFFFF"/>
            </w:tcBorders>
            <w:shd w:val="clear" w:color="auto" w:fill="auto"/>
            <w:tcMar>
              <w:top w:w="29" w:type="dxa"/>
              <w:left w:w="29" w:type="dxa"/>
              <w:bottom w:w="29" w:type="dxa"/>
              <w:right w:w="29" w:type="dxa"/>
            </w:tcMar>
            <w:textDirection w:val="btLr"/>
            <w:vAlign w:val="center"/>
          </w:tcPr>
          <w:p w14:paraId="105A23EE" w14:textId="77777777" w:rsidR="00CD7D75" w:rsidRPr="005D23B2" w:rsidRDefault="00CD7D75" w:rsidP="00CD7D75">
            <w:pPr>
              <w:spacing w:after="0" w:line="240" w:lineRule="auto"/>
              <w:ind w:left="113" w:right="113"/>
              <w:jc w:val="center"/>
              <w:rPr>
                <w:rFonts w:ascii="Fedra Sans Std Bold" w:hAnsi="Fedra Sans Std Bold" w:cs="Calibri"/>
                <w:b/>
                <w:sz w:val="16"/>
                <w:szCs w:val="16"/>
                <w:lang w:bidi="ar-SA"/>
              </w:rPr>
            </w:pPr>
          </w:p>
        </w:tc>
        <w:tc>
          <w:tcPr>
            <w:tcW w:w="3263" w:type="dxa"/>
            <w:tcBorders>
              <w:bottom w:val="single" w:sz="36" w:space="0" w:color="FFFFFF"/>
            </w:tcBorders>
            <w:shd w:val="clear" w:color="auto" w:fill="000000" w:themeFill="text1"/>
            <w:tcMar>
              <w:top w:w="0" w:type="dxa"/>
              <w:left w:w="144" w:type="dxa"/>
              <w:bottom w:w="0" w:type="dxa"/>
              <w:right w:w="144" w:type="dxa"/>
            </w:tcMar>
            <w:vAlign w:val="center"/>
          </w:tcPr>
          <w:p w14:paraId="6D2125DE" w14:textId="29387FF8" w:rsidR="00CD7D75" w:rsidRPr="008704D6" w:rsidRDefault="00CD7D75" w:rsidP="00CD7D75">
            <w:pPr>
              <w:pStyle w:val="00redtab"/>
              <w:numPr>
                <w:ilvl w:val="0"/>
                <w:numId w:val="94"/>
              </w:numPr>
              <w:tabs>
                <w:tab w:val="clear" w:pos="368"/>
                <w:tab w:val="left" w:pos="201"/>
              </w:tabs>
              <w:spacing w:before="0"/>
              <w:rPr>
                <w:rFonts w:ascii="Fedra Sans Std Bold" w:hAnsi="Fedra Sans Std Bold"/>
                <w:color w:val="FFFFFF" w:themeColor="background1"/>
              </w:rPr>
            </w:pPr>
            <w:r w:rsidRPr="00B5562A">
              <w:rPr>
                <w:rFonts w:ascii="Fedra Sans Std Bold" w:hAnsi="Fedra Sans Std Bold"/>
                <w:color w:val="FFFFFF" w:themeColor="background1"/>
              </w:rPr>
              <w:t>Basic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2BB6AFA2" w14:textId="3C6276B4"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2980" w:type="dxa"/>
            <w:tcBorders>
              <w:bottom w:val="single" w:sz="36" w:space="0" w:color="FFFFFF"/>
            </w:tcBorders>
            <w:shd w:val="clear" w:color="auto" w:fill="568030"/>
            <w:tcMar>
              <w:top w:w="0" w:type="dxa"/>
              <w:left w:w="144" w:type="dxa"/>
              <w:bottom w:w="0" w:type="dxa"/>
              <w:right w:w="144" w:type="dxa"/>
            </w:tcMar>
            <w:vAlign w:val="center"/>
          </w:tcPr>
          <w:p w14:paraId="1A7CA89B" w14:textId="07266C48"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643E9B">
              <w:rPr>
                <w:rFonts w:ascii="Fedra Sans Std Bold" w:hAnsi="Fedra Sans Std Bold"/>
                <w:color w:val="FFFFFF" w:themeColor="background1"/>
              </w:rPr>
              <w:t>Intermediate ESG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3B5CF21D" w14:textId="7D1F9929"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3066" w:type="dxa"/>
            <w:tcBorders>
              <w:bottom w:val="single" w:sz="36" w:space="0" w:color="FFFFFF"/>
            </w:tcBorders>
            <w:shd w:val="clear" w:color="auto" w:fill="004773"/>
            <w:tcMar>
              <w:top w:w="0" w:type="dxa"/>
              <w:left w:w="144" w:type="dxa"/>
              <w:bottom w:w="0" w:type="dxa"/>
              <w:right w:w="144" w:type="dxa"/>
            </w:tcMar>
            <w:vAlign w:val="center"/>
          </w:tcPr>
          <w:p w14:paraId="77C11806" w14:textId="7F4D3996"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54"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45C3A80C" w14:textId="394DAC71" w:rsidR="00CD7D75" w:rsidRPr="00D92DCE" w:rsidRDefault="00CD7D75" w:rsidP="00CD7D75">
            <w:pPr>
              <w:spacing w:after="0" w:line="168" w:lineRule="auto"/>
              <w:jc w:val="center"/>
              <w:rPr>
                <w:rFonts w:ascii="Fedra Sans Std Bold" w:hAnsi="Fedra Sans Std Bold" w:cs="Calibri"/>
                <w:b/>
                <w:color w:val="FFFFFF" w:themeColor="background1"/>
                <w:sz w:val="16"/>
                <w:szCs w:val="16"/>
                <w:lang w:bidi="ar-SA"/>
              </w:rPr>
            </w:pPr>
            <w:r w:rsidRPr="003F1C76">
              <w:rPr>
                <w:rFonts w:ascii="Fedra Sans Std Bold" w:hAnsi="Fedra Sans Std Bold" w:cs="Calibri"/>
                <w:b/>
                <w:color w:val="CFA51A"/>
                <w:position w:val="-8"/>
                <w:sz w:val="56"/>
                <w:szCs w:val="56"/>
                <w:lang w:bidi="ar-SA"/>
              </w:rPr>
              <w:t>+</w:t>
            </w:r>
          </w:p>
        </w:tc>
        <w:tc>
          <w:tcPr>
            <w:tcW w:w="3241" w:type="dxa"/>
            <w:tcBorders>
              <w:bottom w:val="single" w:sz="36" w:space="0" w:color="FFFFFF"/>
            </w:tcBorders>
            <w:shd w:val="clear" w:color="auto" w:fill="7E0024"/>
            <w:tcMar>
              <w:top w:w="0" w:type="dxa"/>
              <w:left w:w="144" w:type="dxa"/>
              <w:bottom w:w="0" w:type="dxa"/>
              <w:right w:w="144" w:type="dxa"/>
            </w:tcMar>
            <w:vAlign w:val="center"/>
          </w:tcPr>
          <w:p w14:paraId="7E12B696" w14:textId="1BD2155E" w:rsidR="00CD7D75" w:rsidRPr="00D92DCE" w:rsidRDefault="00CD7D75" w:rsidP="00CD7D75">
            <w:pPr>
              <w:pStyle w:val="00redtab"/>
              <w:tabs>
                <w:tab w:val="clear" w:pos="368"/>
                <w:tab w:val="left" w:pos="201"/>
              </w:tabs>
              <w:spacing w:before="0"/>
              <w:ind w:left="0" w:firstLine="0"/>
              <w:rPr>
                <w:rFonts w:ascii="Fedra Sans Std Bold" w:hAnsi="Fedra Sans Std Bold"/>
                <w:color w:val="FFFFFF" w:themeColor="background1"/>
              </w:rPr>
            </w:pPr>
            <w:r w:rsidRPr="00BA2B8A">
              <w:rPr>
                <w:rFonts w:ascii="Fedra Sans Std Bold" w:hAnsi="Fedra Sans Std Bold"/>
                <w:color w:val="FFFFFF" w:themeColor="background1"/>
              </w:rPr>
              <w:t>Leadership</w:t>
            </w:r>
          </w:p>
        </w:tc>
      </w:tr>
      <w:tr w:rsidR="00167CD9" w:rsidRPr="00AF3AC5" w14:paraId="216261CB" w14:textId="77777777" w:rsidTr="00CA5580">
        <w:trPr>
          <w:cantSplit/>
          <w:trHeight w:val="911"/>
        </w:trPr>
        <w:tc>
          <w:tcPr>
            <w:tcW w:w="783" w:type="dxa"/>
            <w:tcBorders>
              <w:top w:val="single" w:sz="36" w:space="0" w:color="FFFFFF"/>
              <w:bottom w:val="single" w:sz="36" w:space="0" w:color="FFFFFF"/>
            </w:tcBorders>
            <w:shd w:val="clear" w:color="auto" w:fill="EEDCB3"/>
            <w:tcMar>
              <w:top w:w="29" w:type="dxa"/>
              <w:left w:w="29" w:type="dxa"/>
              <w:bottom w:w="29" w:type="dxa"/>
              <w:right w:w="29" w:type="dxa"/>
            </w:tcMar>
            <w:textDirection w:val="btLr"/>
            <w:vAlign w:val="center"/>
          </w:tcPr>
          <w:p w14:paraId="52F64DD2" w14:textId="26A0A871" w:rsidR="00167CD9" w:rsidRPr="005D23B2" w:rsidRDefault="00167CD9" w:rsidP="00167CD9">
            <w:pPr>
              <w:spacing w:after="0" w:line="240" w:lineRule="auto"/>
              <w:ind w:left="113" w:right="113"/>
              <w:jc w:val="center"/>
              <w:rPr>
                <w:rFonts w:ascii="Fedra Sans Std Bold" w:hAnsi="Fedra Sans Std Bold" w:cs="Calibri"/>
                <w:b/>
                <w:sz w:val="16"/>
                <w:szCs w:val="16"/>
                <w:lang w:bidi="ar-SA"/>
              </w:rPr>
            </w:pPr>
            <w:r w:rsidRPr="00E22CCA">
              <w:rPr>
                <w:rFonts w:ascii="Fedra Sans Std Bold" w:hAnsi="Fedra Sans Std Bold" w:cs="Calibri"/>
                <w:b/>
                <w:sz w:val="16"/>
                <w:szCs w:val="16"/>
                <w:lang w:bidi="ar-SA"/>
              </w:rPr>
              <w:t xml:space="preserve">Stakeholder </w:t>
            </w:r>
            <w:r w:rsidR="00C62FBC">
              <w:rPr>
                <w:rFonts w:ascii="Fedra Sans Std Bold" w:hAnsi="Fedra Sans Std Bold" w:cs="Calibri"/>
                <w:b/>
                <w:sz w:val="16"/>
                <w:szCs w:val="16"/>
                <w:lang w:bidi="ar-SA"/>
              </w:rPr>
              <w:t>M</w:t>
            </w:r>
            <w:r w:rsidRPr="00E22CCA">
              <w:rPr>
                <w:rFonts w:ascii="Fedra Sans Std Bold" w:hAnsi="Fedra Sans Std Bold" w:cs="Calibri"/>
                <w:b/>
                <w:sz w:val="16"/>
                <w:szCs w:val="16"/>
                <w:lang w:bidi="ar-SA"/>
              </w:rPr>
              <w:t>apping</w:t>
            </w:r>
          </w:p>
        </w:tc>
        <w:tc>
          <w:tcPr>
            <w:tcW w:w="3592" w:type="dxa"/>
            <w:gridSpan w:val="2"/>
            <w:tcBorders>
              <w:top w:val="single" w:sz="36" w:space="0" w:color="FFFFFF"/>
              <w:bottom w:val="single" w:sz="36" w:space="0" w:color="FFFFFF"/>
            </w:tcBorders>
            <w:shd w:val="clear" w:color="auto" w:fill="F9F2E5"/>
            <w:tcMar>
              <w:left w:w="144" w:type="dxa"/>
              <w:right w:w="288" w:type="dxa"/>
            </w:tcMar>
          </w:tcPr>
          <w:p w14:paraId="4E14510C" w14:textId="1FF8B926" w:rsidR="00167CD9" w:rsidRPr="007F0D97" w:rsidRDefault="00167CD9" w:rsidP="00794756">
            <w:pPr>
              <w:pStyle w:val="00blacktab"/>
              <w:numPr>
                <w:ilvl w:val="0"/>
                <w:numId w:val="90"/>
              </w:numPr>
            </w:pPr>
            <w:r w:rsidRPr="00DA4211">
              <w:t>Stakeholder mapping includes climate</w:t>
            </w:r>
            <w:r>
              <w:t>-related</w:t>
            </w:r>
            <w:r w:rsidRPr="00DA4211">
              <w:t xml:space="preserve"> impact</w:t>
            </w:r>
            <w:r>
              <w:t>s.</w:t>
            </w:r>
          </w:p>
        </w:tc>
        <w:tc>
          <w:tcPr>
            <w:tcW w:w="3662" w:type="dxa"/>
            <w:gridSpan w:val="3"/>
            <w:tcBorders>
              <w:top w:val="single" w:sz="36" w:space="0" w:color="FFFFFF"/>
              <w:bottom w:val="single" w:sz="36" w:space="0" w:color="FFFFFF"/>
            </w:tcBorders>
            <w:shd w:val="clear" w:color="auto" w:fill="F9F2E5"/>
            <w:tcMar>
              <w:right w:w="288" w:type="dxa"/>
            </w:tcMar>
          </w:tcPr>
          <w:p w14:paraId="7C761871" w14:textId="23E39D21" w:rsidR="00167CD9" w:rsidRPr="00794756" w:rsidRDefault="00167CD9" w:rsidP="00794756">
            <w:pPr>
              <w:pStyle w:val="00greentab"/>
              <w:numPr>
                <w:ilvl w:val="0"/>
                <w:numId w:val="89"/>
              </w:numPr>
              <w:rPr>
                <w:rFonts w:ascii="Calibri" w:hAnsi="Calibri" w:cs="Calibri"/>
                <w:sz w:val="18"/>
                <w:szCs w:val="18"/>
                <w:lang w:bidi="ar-SA"/>
              </w:rPr>
            </w:pPr>
            <w:r w:rsidRPr="00794756">
              <w:rPr>
                <w:color w:val="538135" w:themeColor="accent6" w:themeShade="BF"/>
              </w:rPr>
              <w:t>Stakeholder mapping includes climate-related impacts of contracted workers, primary supply chain workers, and neighboring projects.</w:t>
            </w:r>
          </w:p>
        </w:tc>
        <w:tc>
          <w:tcPr>
            <w:tcW w:w="3644" w:type="dxa"/>
            <w:gridSpan w:val="3"/>
            <w:tcBorders>
              <w:top w:val="single" w:sz="36" w:space="0" w:color="FFFFFF"/>
              <w:bottom w:val="single" w:sz="36" w:space="0" w:color="FFFFFF"/>
            </w:tcBorders>
            <w:shd w:val="clear" w:color="auto" w:fill="F9F2E5"/>
            <w:tcMar>
              <w:right w:w="288" w:type="dxa"/>
            </w:tcMar>
          </w:tcPr>
          <w:p w14:paraId="59949425" w14:textId="6B8BEEE2" w:rsidR="00167CD9" w:rsidRPr="00940C12" w:rsidRDefault="005F4EFC" w:rsidP="00A70F78">
            <w:pPr>
              <w:pStyle w:val="00bluetab"/>
              <w:numPr>
                <w:ilvl w:val="0"/>
                <w:numId w:val="91"/>
              </w:numPr>
              <w:spacing w:after="80"/>
            </w:pPr>
            <w:r>
              <w:t>A</w:t>
            </w:r>
            <w:r w:rsidR="00167CD9">
              <w:t xml:space="preserve"> diversity, equity, and inclusion lens is applied when mapping affected stakeholders.</w:t>
            </w:r>
          </w:p>
        </w:tc>
        <w:tc>
          <w:tcPr>
            <w:tcW w:w="3614" w:type="dxa"/>
            <w:gridSpan w:val="2"/>
            <w:tcBorders>
              <w:top w:val="single" w:sz="36" w:space="0" w:color="FFFFFF"/>
              <w:bottom w:val="single" w:sz="36" w:space="0" w:color="FFFFFF"/>
            </w:tcBorders>
            <w:shd w:val="clear" w:color="auto" w:fill="F9F2E5"/>
          </w:tcPr>
          <w:p w14:paraId="34043B44" w14:textId="46F1204E" w:rsidR="00167CD9" w:rsidRPr="00940C12" w:rsidRDefault="00167CD9" w:rsidP="00794756">
            <w:pPr>
              <w:pStyle w:val="00redtab"/>
              <w:numPr>
                <w:ilvl w:val="0"/>
                <w:numId w:val="92"/>
              </w:numPr>
            </w:pPr>
            <w:r w:rsidRPr="005B676C">
              <w:t xml:space="preserve">Senior executive responsible for stakeholder relationships </w:t>
            </w:r>
            <w:r w:rsidR="005E0D3B">
              <w:t xml:space="preserve">integrates </w:t>
            </w:r>
            <w:r w:rsidRPr="005B676C">
              <w:t>climate</w:t>
            </w:r>
            <w:r>
              <w:t>-</w:t>
            </w:r>
            <w:r w:rsidRPr="005B676C">
              <w:t>related</w:t>
            </w:r>
            <w:r>
              <w:t xml:space="preserve"> </w:t>
            </w:r>
            <w:r w:rsidRPr="005B676C">
              <w:t>risks</w:t>
            </w:r>
            <w:r>
              <w:t xml:space="preserve"> and</w:t>
            </w:r>
            <w:r w:rsidRPr="005B676C">
              <w:t xml:space="preserve"> opportunities </w:t>
            </w:r>
            <w:r>
              <w:t>into</w:t>
            </w:r>
            <w:r w:rsidRPr="005B676C">
              <w:t xml:space="preserve"> strategy</w:t>
            </w:r>
            <w:r>
              <w:t xml:space="preserve"> </w:t>
            </w:r>
            <w:r w:rsidRPr="000D6DAA">
              <w:t>and target setting</w:t>
            </w:r>
            <w:r>
              <w:t>.</w:t>
            </w:r>
          </w:p>
        </w:tc>
      </w:tr>
      <w:tr w:rsidR="00167CD9" w:rsidRPr="00AF3AC5" w14:paraId="71B6E5DB" w14:textId="77777777" w:rsidTr="00E86DFD">
        <w:trPr>
          <w:cantSplit/>
          <w:trHeight w:val="1134"/>
        </w:trPr>
        <w:tc>
          <w:tcPr>
            <w:tcW w:w="783" w:type="dxa"/>
            <w:tcBorders>
              <w:top w:val="single" w:sz="36" w:space="0" w:color="FFFFFF"/>
              <w:bottom w:val="single" w:sz="36" w:space="0" w:color="FFFFFF"/>
            </w:tcBorders>
            <w:shd w:val="clear" w:color="auto" w:fill="EEBCB3"/>
            <w:tcMar>
              <w:top w:w="29" w:type="dxa"/>
              <w:left w:w="29" w:type="dxa"/>
              <w:bottom w:w="29" w:type="dxa"/>
              <w:right w:w="29" w:type="dxa"/>
            </w:tcMar>
            <w:textDirection w:val="btLr"/>
            <w:vAlign w:val="center"/>
          </w:tcPr>
          <w:p w14:paraId="564E642A" w14:textId="140A6A94" w:rsidR="00167CD9" w:rsidRPr="005D23B2" w:rsidRDefault="00167CD9" w:rsidP="00167CD9">
            <w:pPr>
              <w:spacing w:after="0" w:line="240" w:lineRule="auto"/>
              <w:ind w:left="113" w:right="113"/>
              <w:jc w:val="center"/>
              <w:rPr>
                <w:rFonts w:ascii="Fedra Sans Std Bold" w:hAnsi="Fedra Sans Std Bold" w:cs="Calibri"/>
                <w:b/>
                <w:sz w:val="16"/>
                <w:szCs w:val="16"/>
                <w:lang w:bidi="ar-SA"/>
              </w:rPr>
            </w:pPr>
            <w:r w:rsidRPr="00B62B2E">
              <w:rPr>
                <w:rFonts w:ascii="Fedra Sans Std Bold" w:hAnsi="Fedra Sans Std Bold" w:cs="Calibri"/>
                <w:b/>
                <w:sz w:val="16"/>
                <w:szCs w:val="16"/>
                <w:lang w:bidi="ar-SA"/>
              </w:rPr>
              <w:t>Stakeholder Engagement Policy</w:t>
            </w:r>
          </w:p>
        </w:tc>
        <w:tc>
          <w:tcPr>
            <w:tcW w:w="3592" w:type="dxa"/>
            <w:gridSpan w:val="2"/>
            <w:tcBorders>
              <w:top w:val="single" w:sz="36" w:space="0" w:color="FFFFFF"/>
              <w:bottom w:val="single" w:sz="36" w:space="0" w:color="FFFFFF"/>
            </w:tcBorders>
            <w:shd w:val="clear" w:color="auto" w:fill="FAE9E6"/>
          </w:tcPr>
          <w:p w14:paraId="18657AAC" w14:textId="77777777" w:rsidR="00167CD9" w:rsidRPr="00394991" w:rsidRDefault="00167CD9" w:rsidP="00794756">
            <w:pPr>
              <w:pStyle w:val="00greentab"/>
              <w:numPr>
                <w:ilvl w:val="0"/>
                <w:numId w:val="0"/>
              </w:numPr>
              <w:ind w:left="360"/>
            </w:pPr>
          </w:p>
        </w:tc>
        <w:tc>
          <w:tcPr>
            <w:tcW w:w="3662" w:type="dxa"/>
            <w:gridSpan w:val="3"/>
            <w:tcBorders>
              <w:top w:val="single" w:sz="36" w:space="0" w:color="FFFFFF"/>
              <w:bottom w:val="single" w:sz="36" w:space="0" w:color="FFFFFF"/>
            </w:tcBorders>
            <w:shd w:val="clear" w:color="auto" w:fill="FAE9E6"/>
          </w:tcPr>
          <w:p w14:paraId="081FE30B" w14:textId="77777777" w:rsidR="00167CD9" w:rsidRPr="0093272D" w:rsidRDefault="00167CD9" w:rsidP="00794756">
            <w:pPr>
              <w:pStyle w:val="00greentab"/>
              <w:numPr>
                <w:ilvl w:val="0"/>
                <w:numId w:val="0"/>
              </w:numPr>
              <w:ind w:left="360"/>
              <w:rPr>
                <w:rStyle w:val="StyleFedra8ptGreen"/>
              </w:rPr>
            </w:pPr>
          </w:p>
        </w:tc>
        <w:tc>
          <w:tcPr>
            <w:tcW w:w="3644" w:type="dxa"/>
            <w:gridSpan w:val="3"/>
            <w:tcBorders>
              <w:top w:val="single" w:sz="36" w:space="0" w:color="FFFFFF"/>
              <w:bottom w:val="single" w:sz="36" w:space="0" w:color="FFFFFF"/>
            </w:tcBorders>
            <w:shd w:val="clear" w:color="auto" w:fill="FAE9E6"/>
          </w:tcPr>
          <w:p w14:paraId="4A55C635" w14:textId="77777777" w:rsidR="00167CD9" w:rsidRPr="00940C12" w:rsidRDefault="00167CD9" w:rsidP="00794756">
            <w:pPr>
              <w:pStyle w:val="00greentab"/>
              <w:numPr>
                <w:ilvl w:val="0"/>
                <w:numId w:val="0"/>
              </w:numPr>
              <w:ind w:left="360"/>
            </w:pPr>
          </w:p>
        </w:tc>
        <w:tc>
          <w:tcPr>
            <w:tcW w:w="3614" w:type="dxa"/>
            <w:gridSpan w:val="2"/>
            <w:tcBorders>
              <w:top w:val="single" w:sz="36" w:space="0" w:color="FFFFFF"/>
              <w:bottom w:val="single" w:sz="36" w:space="0" w:color="FFFFFF"/>
            </w:tcBorders>
            <w:shd w:val="clear" w:color="auto" w:fill="FAE9E6"/>
          </w:tcPr>
          <w:p w14:paraId="57A1B558" w14:textId="257A3E18" w:rsidR="00167CD9" w:rsidRPr="00AC6F05" w:rsidRDefault="00167CD9" w:rsidP="00A70F78">
            <w:pPr>
              <w:pStyle w:val="00redtab"/>
              <w:spacing w:after="80"/>
              <w:ind w:left="389"/>
            </w:pPr>
            <w:r w:rsidRPr="00864F98">
              <w:t xml:space="preserve">Board maintains regular exchanges and dialogue with </w:t>
            </w:r>
            <w:r>
              <w:t xml:space="preserve">stakeholders such as </w:t>
            </w:r>
            <w:r w:rsidRPr="00864F98">
              <w:t>peers, policy</w:t>
            </w:r>
            <w:r>
              <w:t xml:space="preserve"> </w:t>
            </w:r>
            <w:r w:rsidRPr="00864F98">
              <w:t xml:space="preserve">makers, regulators, </w:t>
            </w:r>
            <w:r>
              <w:t>civil society organizations,</w:t>
            </w:r>
            <w:r w:rsidRPr="00C90609" w:rsidDel="00C90609">
              <w:t xml:space="preserve"> </w:t>
            </w:r>
            <w:r w:rsidRPr="00864F98">
              <w:t>and investors to encourage sharing of</w:t>
            </w:r>
            <w:r w:rsidRPr="4208EF18">
              <w:t xml:space="preserve"> GHG emission assessment</w:t>
            </w:r>
            <w:r w:rsidRPr="00864F98">
              <w:t xml:space="preserve"> methodologies and stay informed about latest climate-relevant risks</w:t>
            </w:r>
            <w:r>
              <w:t xml:space="preserve"> and opportunities</w:t>
            </w:r>
            <w:r w:rsidRPr="00864F98">
              <w:t xml:space="preserve"> and regulatory requirements </w:t>
            </w:r>
            <w:r>
              <w:t>and standards.</w:t>
            </w:r>
            <w:r w:rsidRPr="00EC2345">
              <w:rPr>
                <w:vertAlign w:val="superscript"/>
              </w:rPr>
              <w:footnoteReference w:id="32"/>
            </w:r>
          </w:p>
        </w:tc>
      </w:tr>
    </w:tbl>
    <w:p w14:paraId="4C65323C" w14:textId="77777777" w:rsidR="007A50C0" w:rsidRDefault="007A50C0" w:rsidP="007A50C0">
      <w:pPr>
        <w:spacing w:after="120"/>
        <w:rPr>
          <w:rFonts w:ascii="Calibri" w:hAnsi="Calibri"/>
          <w:b/>
          <w:bCs/>
          <w:i/>
          <w:iCs/>
          <w:smallCaps/>
        </w:rPr>
      </w:pPr>
    </w:p>
    <w:p w14:paraId="1F47D17E" w14:textId="3F5A737F" w:rsidR="00E5239E" w:rsidRPr="00D22380" w:rsidRDefault="00A70E01" w:rsidP="00D22380">
      <w:pPr>
        <w:spacing w:after="0" w:line="240" w:lineRule="auto"/>
        <w:jc w:val="left"/>
      </w:pPr>
      <w:r>
        <w:rPr>
          <w:rFonts w:ascii="Calibri" w:hAnsi="Calibri"/>
          <w:b/>
          <w:bCs/>
          <w:i/>
          <w:iCs/>
          <w:smallCaps/>
        </w:rPr>
        <w:br w:type="page"/>
      </w:r>
    </w:p>
    <w:p w14:paraId="1F3F3BB8" w14:textId="77777777" w:rsidR="006E3AC3" w:rsidRDefault="006E3AC3" w:rsidP="006E3AC3">
      <w:pPr>
        <w:pStyle w:val="BasicParagraph"/>
        <w:rPr>
          <w:rFonts w:ascii="FedraSans-Bold" w:hAnsi="FedraSans-Bold" w:cs="FedraSans-Bold"/>
          <w:sz w:val="18"/>
          <w:szCs w:val="18"/>
        </w:rPr>
      </w:pPr>
    </w:p>
    <w:p w14:paraId="57E2CA73" w14:textId="3BEC1C78" w:rsidR="006E3AC3" w:rsidRDefault="0056709E" w:rsidP="0056709E">
      <w:pPr>
        <w:pStyle w:val="BasicParagraph"/>
        <w:tabs>
          <w:tab w:val="left" w:pos="12472"/>
        </w:tabs>
        <w:rPr>
          <w:rFonts w:ascii="FedraSans-Bold" w:hAnsi="FedraSans-Bold" w:cs="FedraSans-Bold"/>
          <w:sz w:val="18"/>
          <w:szCs w:val="18"/>
        </w:rPr>
      </w:pPr>
      <w:r>
        <w:rPr>
          <w:rFonts w:ascii="FedraSans-Bold" w:hAnsi="FedraSans-Bold" w:cs="FedraSans-Bold"/>
          <w:sz w:val="18"/>
          <w:szCs w:val="18"/>
        </w:rPr>
        <w:tab/>
      </w:r>
    </w:p>
    <w:p w14:paraId="327D77FE" w14:textId="77777777" w:rsidR="006E3AC3" w:rsidRPr="002A6290" w:rsidRDefault="006E3AC3" w:rsidP="006E3AC3">
      <w:pPr>
        <w:pStyle w:val="BasicParagraph"/>
        <w:rPr>
          <w:rFonts w:ascii="Fedra Sans Std Bold" w:hAnsi="Fedra Sans Std Bold" w:cs="FedraSans-Bold"/>
          <w:sz w:val="18"/>
          <w:szCs w:val="18"/>
        </w:rPr>
      </w:pPr>
      <w:r w:rsidRPr="002A6290">
        <w:rPr>
          <w:rFonts w:ascii="Fedra Sans Std Bold" w:hAnsi="Fedra Sans Std Bold" w:cs="FedraSans-Bold"/>
          <w:sz w:val="18"/>
          <w:szCs w:val="18"/>
        </w:rPr>
        <w:t>NOTES</w:t>
      </w:r>
    </w:p>
    <w:p w14:paraId="1271196D" w14:textId="77777777" w:rsidR="006E3AC3" w:rsidRDefault="006E3AC3" w:rsidP="006E3AC3">
      <w:pPr>
        <w:spacing w:after="120"/>
        <w:rPr>
          <w:rFonts w:ascii="Calibri" w:hAnsi="Calibri"/>
          <w:b/>
          <w:bCs/>
          <w:i/>
          <w:iCs/>
          <w:smallCaps/>
        </w:rPr>
      </w:pPr>
    </w:p>
    <w:p w14:paraId="17E92F62"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67CB92B3"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07C7BD8A"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14BF08D0"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7FC1D772"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4A731FFB"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3D9ECBDB"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0FFF6B13"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54BB7B90"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37801DFA"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490AD16B"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3F10C84B"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01E0B799"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24F00D99"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28467616"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322CE9C2" w14:textId="77777777" w:rsidR="006E3AC3" w:rsidRDefault="006E3AC3" w:rsidP="00052F69">
      <w:pPr>
        <w:tabs>
          <w:tab w:val="right" w:leader="underscore" w:pos="14800"/>
        </w:tabs>
        <w:spacing w:after="120" w:line="360" w:lineRule="auto"/>
        <w:rPr>
          <w:rFonts w:ascii="Calibri" w:hAnsi="Calibri"/>
          <w:b/>
          <w:bCs/>
          <w:i/>
          <w:iCs/>
          <w:smallCaps/>
        </w:rPr>
      </w:pPr>
      <w:r>
        <w:rPr>
          <w:rFonts w:ascii="Calibri" w:hAnsi="Calibri"/>
          <w:b/>
          <w:bCs/>
          <w:i/>
          <w:iCs/>
          <w:smallCaps/>
        </w:rPr>
        <w:tab/>
      </w:r>
    </w:p>
    <w:p w14:paraId="720DAAE0" w14:textId="77777777" w:rsidR="00C35D8B" w:rsidRDefault="00C35D8B" w:rsidP="00052F69">
      <w:pPr>
        <w:tabs>
          <w:tab w:val="right" w:leader="underscore" w:pos="14800"/>
        </w:tabs>
        <w:spacing w:after="120"/>
        <w:rPr>
          <w:rFonts w:ascii="Calibri" w:hAnsi="Calibri"/>
          <w:b/>
          <w:bCs/>
          <w:i/>
          <w:iCs/>
          <w:smallCaps/>
        </w:rPr>
        <w:sectPr w:rsidR="00C35D8B" w:rsidSect="00DF78F2">
          <w:headerReference w:type="first" r:id="rId21"/>
          <w:pgSz w:w="17179" w:h="12254" w:orient="landscape" w:code="1"/>
          <w:pgMar w:top="835" w:right="778" w:bottom="706" w:left="1152" w:header="432" w:footer="144" w:gutter="0"/>
          <w:cols w:space="720"/>
          <w:titlePg/>
          <w:docGrid w:linePitch="360"/>
        </w:sectPr>
      </w:pPr>
    </w:p>
    <w:p w14:paraId="46062DAE" w14:textId="2C4DC78C" w:rsidR="00C751CC" w:rsidRDefault="00C751CC" w:rsidP="00AC19FA">
      <w:pPr>
        <w:spacing w:after="120"/>
        <w:rPr>
          <w:rFonts w:ascii="Calibri" w:hAnsi="Calibri"/>
          <w:b/>
          <w:bCs/>
          <w:i/>
          <w:iCs/>
          <w:smallCaps/>
        </w:rPr>
      </w:pPr>
    </w:p>
    <w:p w14:paraId="4D9394D9" w14:textId="77777777" w:rsidR="00C35D8B" w:rsidRDefault="00C35D8B" w:rsidP="00AC19FA">
      <w:pPr>
        <w:spacing w:after="120"/>
        <w:rPr>
          <w:rFonts w:ascii="Calibri" w:hAnsi="Calibri"/>
          <w:b/>
          <w:bCs/>
          <w:i/>
          <w:iCs/>
          <w:smallCaps/>
        </w:rPr>
      </w:pPr>
    </w:p>
    <w:p w14:paraId="03118B9F" w14:textId="77777777" w:rsidR="00C35D8B" w:rsidRDefault="00C35D8B" w:rsidP="00AC19FA">
      <w:pPr>
        <w:spacing w:after="120"/>
        <w:rPr>
          <w:rFonts w:ascii="Calibri" w:hAnsi="Calibri"/>
          <w:b/>
          <w:bCs/>
          <w:i/>
          <w:iCs/>
          <w:smallCaps/>
        </w:rPr>
      </w:pPr>
    </w:p>
    <w:p w14:paraId="74A7A562" w14:textId="77777777" w:rsidR="00C35D8B" w:rsidRDefault="00C35D8B" w:rsidP="00AC19FA">
      <w:pPr>
        <w:spacing w:after="120"/>
        <w:rPr>
          <w:rFonts w:ascii="Calibri" w:hAnsi="Calibri"/>
          <w:b/>
          <w:bCs/>
          <w:i/>
          <w:iCs/>
          <w:smallCaps/>
        </w:rPr>
      </w:pPr>
    </w:p>
    <w:p w14:paraId="06F0B8A9" w14:textId="77777777" w:rsidR="00C35D8B" w:rsidRDefault="00C35D8B" w:rsidP="00AC19FA">
      <w:pPr>
        <w:spacing w:after="120"/>
        <w:rPr>
          <w:rFonts w:ascii="Calibri" w:hAnsi="Calibri"/>
          <w:b/>
          <w:bCs/>
          <w:i/>
          <w:iCs/>
          <w:smallCaps/>
        </w:rPr>
      </w:pPr>
    </w:p>
    <w:p w14:paraId="0E5392DA" w14:textId="77777777" w:rsidR="00C35D8B" w:rsidRDefault="00C35D8B" w:rsidP="00AC19FA">
      <w:pPr>
        <w:spacing w:after="120"/>
        <w:rPr>
          <w:rFonts w:ascii="Calibri" w:hAnsi="Calibri"/>
          <w:b/>
          <w:bCs/>
          <w:i/>
          <w:iCs/>
          <w:smallCaps/>
        </w:rPr>
      </w:pPr>
    </w:p>
    <w:p w14:paraId="1961A49D" w14:textId="77777777" w:rsidR="00C35D8B" w:rsidRDefault="00C35D8B" w:rsidP="00AC19FA">
      <w:pPr>
        <w:spacing w:after="120"/>
        <w:rPr>
          <w:rFonts w:ascii="Calibri" w:hAnsi="Calibri"/>
          <w:b/>
          <w:bCs/>
          <w:i/>
          <w:iCs/>
          <w:smallCaps/>
        </w:rPr>
      </w:pPr>
    </w:p>
    <w:p w14:paraId="38416226" w14:textId="77777777" w:rsidR="00C35D8B" w:rsidRDefault="00C35D8B" w:rsidP="00AC19FA">
      <w:pPr>
        <w:spacing w:after="120"/>
        <w:rPr>
          <w:rFonts w:ascii="Calibri" w:hAnsi="Calibri"/>
          <w:b/>
          <w:bCs/>
          <w:i/>
          <w:iCs/>
          <w:smallCaps/>
        </w:rPr>
      </w:pPr>
    </w:p>
    <w:p w14:paraId="40A9D750" w14:textId="77777777" w:rsidR="00C35D8B" w:rsidRDefault="00C35D8B" w:rsidP="00AC19FA">
      <w:pPr>
        <w:spacing w:after="120"/>
        <w:rPr>
          <w:rFonts w:ascii="Calibri" w:hAnsi="Calibri"/>
          <w:b/>
          <w:bCs/>
          <w:i/>
          <w:iCs/>
          <w:smallCaps/>
        </w:rPr>
      </w:pPr>
    </w:p>
    <w:p w14:paraId="32A9B823" w14:textId="77777777" w:rsidR="00C35D8B" w:rsidRDefault="00C35D8B" w:rsidP="00AC19FA">
      <w:pPr>
        <w:spacing w:after="120"/>
        <w:rPr>
          <w:rFonts w:ascii="Calibri" w:hAnsi="Calibri"/>
          <w:b/>
          <w:bCs/>
          <w:i/>
          <w:iCs/>
          <w:smallCaps/>
        </w:rPr>
      </w:pPr>
    </w:p>
    <w:p w14:paraId="7B9DB1EB" w14:textId="77777777" w:rsidR="00C35D8B" w:rsidRDefault="00C35D8B" w:rsidP="00AC19FA">
      <w:pPr>
        <w:spacing w:after="120"/>
        <w:rPr>
          <w:rFonts w:ascii="Calibri" w:hAnsi="Calibri"/>
          <w:b/>
          <w:bCs/>
          <w:i/>
          <w:iCs/>
          <w:smallCaps/>
        </w:rPr>
      </w:pPr>
    </w:p>
    <w:p w14:paraId="2E5EE0F1" w14:textId="77777777" w:rsidR="00C35D8B" w:rsidRDefault="00C35D8B" w:rsidP="00AC19FA">
      <w:pPr>
        <w:spacing w:after="120"/>
        <w:rPr>
          <w:rFonts w:ascii="Calibri" w:hAnsi="Calibri"/>
          <w:b/>
          <w:bCs/>
          <w:i/>
          <w:iCs/>
          <w:smallCaps/>
        </w:rPr>
      </w:pPr>
    </w:p>
    <w:p w14:paraId="4F882163" w14:textId="77777777" w:rsidR="00C35D8B" w:rsidRDefault="00C35D8B" w:rsidP="00AC19FA">
      <w:pPr>
        <w:spacing w:after="120"/>
        <w:rPr>
          <w:rFonts w:ascii="Calibri" w:hAnsi="Calibri"/>
          <w:b/>
          <w:bCs/>
          <w:i/>
          <w:iCs/>
          <w:smallCaps/>
        </w:rPr>
      </w:pPr>
    </w:p>
    <w:p w14:paraId="20707826" w14:textId="77777777" w:rsidR="00C35D8B" w:rsidRDefault="00C35D8B" w:rsidP="00AC19FA">
      <w:pPr>
        <w:spacing w:after="120"/>
        <w:rPr>
          <w:rFonts w:ascii="Calibri" w:hAnsi="Calibri"/>
          <w:b/>
          <w:bCs/>
          <w:i/>
          <w:iCs/>
          <w:smallCaps/>
        </w:rPr>
      </w:pPr>
    </w:p>
    <w:p w14:paraId="38705960" w14:textId="77777777" w:rsidR="00C35D8B" w:rsidRDefault="00C35D8B" w:rsidP="00AC19FA">
      <w:pPr>
        <w:spacing w:after="120"/>
        <w:rPr>
          <w:rFonts w:ascii="Calibri" w:hAnsi="Calibri"/>
          <w:b/>
          <w:bCs/>
          <w:i/>
          <w:iCs/>
          <w:smallCaps/>
        </w:rPr>
      </w:pPr>
    </w:p>
    <w:p w14:paraId="2744B223" w14:textId="77777777" w:rsidR="00C35D8B" w:rsidRDefault="00C35D8B" w:rsidP="00AC19FA">
      <w:pPr>
        <w:spacing w:after="120"/>
        <w:rPr>
          <w:rFonts w:ascii="Calibri" w:hAnsi="Calibri"/>
          <w:b/>
          <w:bCs/>
          <w:i/>
          <w:iCs/>
          <w:smallCaps/>
        </w:rPr>
      </w:pPr>
    </w:p>
    <w:p w14:paraId="79682139" w14:textId="77777777" w:rsidR="00C35D8B" w:rsidRDefault="00C35D8B" w:rsidP="00AC19FA">
      <w:pPr>
        <w:spacing w:after="120"/>
        <w:rPr>
          <w:rFonts w:ascii="Calibri" w:hAnsi="Calibri"/>
          <w:b/>
          <w:bCs/>
          <w:i/>
          <w:iCs/>
          <w:smallCaps/>
        </w:rPr>
      </w:pPr>
    </w:p>
    <w:p w14:paraId="320EB3C8" w14:textId="77777777" w:rsidR="008706CE" w:rsidRDefault="008706CE" w:rsidP="00AC19FA">
      <w:pPr>
        <w:spacing w:after="120"/>
        <w:rPr>
          <w:rFonts w:ascii="Calibri" w:hAnsi="Calibri"/>
          <w:b/>
          <w:bCs/>
          <w:i/>
          <w:iCs/>
          <w:smallCaps/>
        </w:rPr>
      </w:pPr>
    </w:p>
    <w:p w14:paraId="0B34DC79" w14:textId="77777777" w:rsidR="008706CE" w:rsidRDefault="008706CE" w:rsidP="00AC19FA">
      <w:pPr>
        <w:spacing w:after="120"/>
        <w:rPr>
          <w:rFonts w:ascii="Calibri" w:hAnsi="Calibri"/>
          <w:b/>
          <w:bCs/>
          <w:i/>
          <w:iCs/>
          <w:smallCaps/>
        </w:rPr>
      </w:pPr>
    </w:p>
    <w:p w14:paraId="3C3AB2C0" w14:textId="77777777" w:rsidR="008706CE" w:rsidRDefault="008706CE" w:rsidP="00AC19FA">
      <w:pPr>
        <w:spacing w:after="120"/>
        <w:rPr>
          <w:rFonts w:ascii="Calibri" w:hAnsi="Calibri"/>
          <w:b/>
          <w:bCs/>
          <w:i/>
          <w:iCs/>
          <w:smallCaps/>
        </w:rPr>
      </w:pPr>
    </w:p>
    <w:p w14:paraId="43AD734E" w14:textId="77777777" w:rsidR="008706CE" w:rsidRDefault="008706CE" w:rsidP="00AC19FA">
      <w:pPr>
        <w:spacing w:after="120"/>
        <w:rPr>
          <w:rFonts w:ascii="Calibri" w:hAnsi="Calibri"/>
          <w:b/>
          <w:bCs/>
          <w:i/>
          <w:iCs/>
          <w:smallCaps/>
        </w:rPr>
      </w:pPr>
    </w:p>
    <w:p w14:paraId="157F4836" w14:textId="77777777" w:rsidR="00B2523B" w:rsidRPr="00EC7991" w:rsidRDefault="00B2523B" w:rsidP="00EC7991">
      <w:pPr>
        <w:spacing w:before="480" w:after="0"/>
        <w:ind w:left="101"/>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 xml:space="preserve">2121 Pennsylvania Avenue, NW </w:t>
      </w:r>
    </w:p>
    <w:p w14:paraId="4F01EFDF" w14:textId="77777777" w:rsidR="00B2523B" w:rsidRPr="00EC7991" w:rsidRDefault="00B2523B" w:rsidP="00994B69">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Washington, DC 20433 USA</w:t>
      </w:r>
    </w:p>
    <w:p w14:paraId="185C16F4" w14:textId="77777777" w:rsidR="00B2523B" w:rsidRPr="00EC7991" w:rsidRDefault="00B2523B" w:rsidP="00994B69">
      <w:pPr>
        <w:spacing w:after="0"/>
        <w:ind w:left="100"/>
        <w:rPr>
          <w:rFonts w:ascii="Fedra Sans Std Book" w:hAnsi="Fedra Sans Std Book"/>
          <w:color w:val="FFFFFF" w:themeColor="background1"/>
          <w:sz w:val="18"/>
          <w:szCs w:val="18"/>
        </w:rPr>
      </w:pPr>
    </w:p>
    <w:p w14:paraId="1FE9596C" w14:textId="29DC19FD" w:rsidR="00B2523B" w:rsidRPr="006B4012" w:rsidRDefault="00B2523B" w:rsidP="00994B69">
      <w:pPr>
        <w:spacing w:after="0"/>
        <w:ind w:left="100"/>
        <w:rPr>
          <w:rFonts w:ascii="Fedra Sans Std Book" w:hAnsi="Fedra Sans Std Book"/>
          <w:color w:val="FFFFFF" w:themeColor="background1"/>
          <w:sz w:val="18"/>
          <w:szCs w:val="18"/>
          <w:lang w:val="de-AT"/>
        </w:rPr>
      </w:pPr>
      <w:r w:rsidRPr="006B4012">
        <w:rPr>
          <w:rFonts w:ascii="Fedra Sans Std Book" w:hAnsi="Fedra Sans Std Book"/>
          <w:color w:val="FFFFFF" w:themeColor="background1"/>
          <w:sz w:val="18"/>
          <w:szCs w:val="18"/>
          <w:lang w:val="de-AT"/>
        </w:rPr>
        <w:t>Tel: +1 (202) 458-8097</w:t>
      </w:r>
    </w:p>
    <w:p w14:paraId="56184259" w14:textId="7BDDC1E5" w:rsidR="00B2523B" w:rsidRPr="006B4012" w:rsidRDefault="004A3AFF" w:rsidP="00994B69">
      <w:pPr>
        <w:spacing w:after="0"/>
        <w:ind w:left="100"/>
        <w:rPr>
          <w:rFonts w:ascii="Fedra Sans Std Book" w:hAnsi="Fedra Sans Std Book"/>
          <w:color w:val="FFFFFF" w:themeColor="background1"/>
          <w:sz w:val="18"/>
          <w:szCs w:val="18"/>
          <w:lang w:val="de-AT"/>
        </w:rPr>
      </w:pPr>
      <w:r w:rsidRPr="00EC7991">
        <w:rPr>
          <w:rFonts w:ascii="Fedra Sans Std Book" w:hAnsi="Fedra Sans Std Book"/>
          <w:noProof/>
          <w:color w:val="FFFFFF" w:themeColor="background1"/>
          <w:sz w:val="18"/>
          <w:szCs w:val="18"/>
        </w:rPr>
        <w:drawing>
          <wp:anchor distT="0" distB="0" distL="114300" distR="114300" simplePos="0" relativeHeight="251658242" behindDoc="0" locked="0" layoutInCell="1" allowOverlap="1" wp14:anchorId="3C829F34" wp14:editId="550BF5A0">
            <wp:simplePos x="0" y="0"/>
            <wp:positionH relativeFrom="column">
              <wp:posOffset>7937500</wp:posOffset>
            </wp:positionH>
            <wp:positionV relativeFrom="paragraph">
              <wp:posOffset>26035</wp:posOffset>
            </wp:positionV>
            <wp:extent cx="2006600" cy="508000"/>
            <wp:effectExtent l="0" t="0" r="0" b="63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8">
                      <a:extLst>
                        <a:ext uri="{96DAC541-7B7A-43D3-8B79-37D633B846F1}">
                          <asvg:svgBlip xmlns:asvg="http://schemas.microsoft.com/office/drawing/2016/SVG/main" r:embed="rId19"/>
                        </a:ext>
                      </a:extLst>
                    </a:blip>
                    <a:stretch>
                      <a:fillRect/>
                    </a:stretch>
                  </pic:blipFill>
                  <pic:spPr>
                    <a:xfrm>
                      <a:off x="0" y="0"/>
                      <a:ext cx="2006600" cy="508000"/>
                    </a:xfrm>
                    <a:prstGeom prst="rect">
                      <a:avLst/>
                    </a:prstGeom>
                  </pic:spPr>
                </pic:pic>
              </a:graphicData>
            </a:graphic>
          </wp:anchor>
        </w:drawing>
      </w:r>
    </w:p>
    <w:p w14:paraId="7BB6406C" w14:textId="7D412FFC" w:rsidR="00B2523B" w:rsidRPr="006B4012" w:rsidRDefault="00B2523B" w:rsidP="00994B69">
      <w:pPr>
        <w:spacing w:after="0"/>
        <w:ind w:left="100"/>
        <w:rPr>
          <w:rFonts w:ascii="Fedra Sans Std Book" w:hAnsi="Fedra Sans Std Book"/>
          <w:color w:val="FFFFFF" w:themeColor="background1"/>
          <w:sz w:val="18"/>
          <w:szCs w:val="18"/>
          <w:lang w:val="de-AT"/>
        </w:rPr>
      </w:pPr>
      <w:r w:rsidRPr="006B4012">
        <w:rPr>
          <w:rFonts w:ascii="Fedra Sans Std Book" w:hAnsi="Fedra Sans Std Book"/>
          <w:color w:val="FFFFFF" w:themeColor="background1"/>
          <w:sz w:val="18"/>
          <w:szCs w:val="18"/>
          <w:lang w:val="de-AT"/>
        </w:rPr>
        <w:t>www.ifc.org/corporategovernance</w:t>
      </w:r>
    </w:p>
    <w:p w14:paraId="79208A75" w14:textId="2B712C93" w:rsidR="00C35D8B" w:rsidRPr="006B4012" w:rsidRDefault="00B2523B" w:rsidP="00C07D49">
      <w:pPr>
        <w:tabs>
          <w:tab w:val="center" w:pos="7740"/>
        </w:tabs>
        <w:spacing w:after="0"/>
        <w:ind w:left="100"/>
        <w:rPr>
          <w:rFonts w:ascii="Fedra Sans Std Book" w:hAnsi="Fedra Sans Std Book"/>
          <w:color w:val="FFFFFF" w:themeColor="background1"/>
          <w:sz w:val="18"/>
          <w:szCs w:val="18"/>
          <w:lang w:val="de-AT"/>
        </w:rPr>
      </w:pPr>
      <w:r w:rsidRPr="006B4012">
        <w:rPr>
          <w:rFonts w:ascii="Fedra Sans Std Book" w:hAnsi="Fedra Sans Std Book"/>
          <w:color w:val="FFFFFF" w:themeColor="background1"/>
          <w:sz w:val="18"/>
          <w:szCs w:val="18"/>
          <w:lang w:val="de-AT"/>
        </w:rPr>
        <w:t>www.ifc.org/sustainability</w:t>
      </w:r>
      <w:r w:rsidR="0088509E" w:rsidRPr="006B4012">
        <w:rPr>
          <w:rFonts w:ascii="Fedra Sans Std Book" w:hAnsi="Fedra Sans Std Book"/>
          <w:color w:val="FFFFFF" w:themeColor="background1"/>
          <w:sz w:val="18"/>
          <w:szCs w:val="18"/>
          <w:lang w:val="de-AT"/>
        </w:rPr>
        <w:tab/>
      </w:r>
      <w:r w:rsidR="007F7451">
        <w:rPr>
          <w:rFonts w:ascii="Fedra Sans Std Book" w:hAnsi="Fedra Sans Std Book"/>
          <w:color w:val="FFFFFF" w:themeColor="background1"/>
          <w:sz w:val="18"/>
          <w:szCs w:val="18"/>
          <w:lang w:val="de-AT"/>
        </w:rPr>
        <w:t>March</w:t>
      </w:r>
      <w:r w:rsidR="007F7451" w:rsidRPr="006B4012">
        <w:rPr>
          <w:rFonts w:ascii="Fedra Sans Std Book" w:hAnsi="Fedra Sans Std Book"/>
          <w:color w:val="FFFFFF" w:themeColor="background1"/>
          <w:sz w:val="18"/>
          <w:szCs w:val="18"/>
          <w:lang w:val="de-AT"/>
        </w:rPr>
        <w:t xml:space="preserve"> </w:t>
      </w:r>
      <w:r w:rsidR="00C07D49" w:rsidRPr="006B4012">
        <w:rPr>
          <w:rFonts w:ascii="Fedra Sans Std Book" w:hAnsi="Fedra Sans Std Book"/>
          <w:color w:val="FFFFFF" w:themeColor="background1"/>
          <w:sz w:val="18"/>
          <w:szCs w:val="18"/>
          <w:lang w:val="de-AT"/>
        </w:rPr>
        <w:t>2023</w:t>
      </w:r>
    </w:p>
    <w:sectPr w:rsidR="00C35D8B" w:rsidRPr="006B4012" w:rsidSect="004A3AFF">
      <w:headerReference w:type="first" r:id="rId22"/>
      <w:footerReference w:type="first" r:id="rId23"/>
      <w:pgSz w:w="17179" w:h="12254" w:orient="landscape" w:code="1"/>
      <w:pgMar w:top="835" w:right="630" w:bottom="90" w:left="129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17C6" w14:textId="77777777" w:rsidR="0014108F" w:rsidRDefault="0014108F">
      <w:r>
        <w:separator/>
      </w:r>
    </w:p>
  </w:endnote>
  <w:endnote w:type="continuationSeparator" w:id="0">
    <w:p w14:paraId="04EF7A08" w14:textId="77777777" w:rsidR="0014108F" w:rsidRDefault="0014108F">
      <w:r>
        <w:continuationSeparator/>
      </w:r>
    </w:p>
  </w:endnote>
  <w:endnote w:type="continuationNotice" w:id="1">
    <w:p w14:paraId="31BB40E8" w14:textId="77777777" w:rsidR="0014108F" w:rsidRDefault="00141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Std Bold">
    <w:panose1 w:val="020B0803040000020004"/>
    <w:charset w:val="00"/>
    <w:family w:val="swiss"/>
    <w:notTrueType/>
    <w:pitch w:val="variable"/>
    <w:sig w:usb0="20000007" w:usb1="00000003" w:usb2="00000000" w:usb3="00000000" w:csb0="00000193" w:csb1="00000000"/>
  </w:font>
  <w:font w:name="Cambria">
    <w:altName w:val="Palatino Linotype"/>
    <w:panose1 w:val="02040503050406030204"/>
    <w:charset w:val="00"/>
    <w:family w:val="roman"/>
    <w:pitch w:val="variable"/>
    <w:sig w:usb0="E00006FF" w:usb1="420024FF" w:usb2="02000000" w:usb3="00000000" w:csb0="0000019F" w:csb1="00000000"/>
  </w:font>
  <w:font w:name="Fedra Sans Std Book">
    <w:panose1 w:val="020B0403040000020004"/>
    <w:charset w:val="00"/>
    <w:family w:val="swiss"/>
    <w:notTrueType/>
    <w:pitch w:val="variable"/>
    <w:sig w:usb0="20000007" w:usb1="00000003" w:usb2="00000000" w:usb3="00000000" w:csb0="00000193" w:csb1="00000000"/>
  </w:font>
  <w:font w:name="Fedra Sans Std Light">
    <w:panose1 w:val="020B0303040000020004"/>
    <w:charset w:val="00"/>
    <w:family w:val="swiss"/>
    <w:notTrueType/>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EDGA+Arial">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edraSans-Book">
    <w:altName w:val="Calibri"/>
    <w:charset w:val="00"/>
    <w:family w:val="auto"/>
    <w:pitch w:val="variable"/>
    <w:sig w:usb0="800000AF" w:usb1="4000204A" w:usb2="00000000" w:usb3="00000000" w:csb0="00000001" w:csb1="00000000"/>
  </w:font>
  <w:font w:name="Fedra Sans">
    <w:altName w:val="Calibri"/>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FedraSans-Bold">
    <w:altName w:val="Calibri"/>
    <w:charset w:val="00"/>
    <w:family w:val="auto"/>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C1E" w14:textId="1D429441" w:rsidR="00A25718" w:rsidRPr="0012086B" w:rsidRDefault="00356D58" w:rsidP="004559B5">
    <w:pPr>
      <w:spacing w:before="240"/>
      <w:jc w:val="left"/>
      <w:rPr>
        <w:rFonts w:ascii="Fedra Sans Std Book" w:hAnsi="Fedra Sans Std Book"/>
        <w:sz w:val="16"/>
      </w:rPr>
    </w:pPr>
    <w:r w:rsidRPr="0012086B">
      <w:rPr>
        <w:rFonts w:ascii="Fedra Sans Std Bold" w:hAnsi="Fedra Sans Std Bold"/>
      </w:rPr>
      <w:fldChar w:fldCharType="begin"/>
    </w:r>
    <w:r w:rsidRPr="0012086B">
      <w:rPr>
        <w:rFonts w:ascii="Fedra Sans Std Bold" w:hAnsi="Fedra Sans Std Bold"/>
        <w:b/>
        <w:color w:val="00AEEF"/>
        <w:sz w:val="16"/>
      </w:rPr>
      <w:instrText xml:space="preserve"> PAGE </w:instrText>
    </w:r>
    <w:r w:rsidRPr="0012086B">
      <w:rPr>
        <w:rFonts w:ascii="Fedra Sans Std Bold" w:hAnsi="Fedra Sans Std Bold"/>
      </w:rPr>
      <w:fldChar w:fldCharType="separate"/>
    </w:r>
    <w:r w:rsidRPr="0012086B">
      <w:rPr>
        <w:rFonts w:ascii="Fedra Sans Std Bold" w:hAnsi="Fedra Sans Std Bold"/>
      </w:rPr>
      <w:t>4</w:t>
    </w:r>
    <w:r w:rsidRPr="0012086B">
      <w:rPr>
        <w:rFonts w:ascii="Fedra Sans Std Bold" w:hAnsi="Fedra Sans Std Bold"/>
      </w:rPr>
      <w:fldChar w:fldCharType="end"/>
    </w:r>
    <w:r w:rsidRPr="000F19F5">
      <w:rPr>
        <w:rFonts w:ascii="Fedra Sans Std Book" w:hAnsi="Fedra Sans Std Book"/>
        <w:color w:val="231F20"/>
        <w:sz w:val="16"/>
      </w:rPr>
      <w:t xml:space="preserve">  </w:t>
    </w:r>
    <w:r w:rsidR="004C123C" w:rsidRPr="0012086B">
      <w:rPr>
        <w:rFonts w:ascii="Fedra Sans Std Book" w:hAnsi="Fedra Sans Std Book"/>
        <w:color w:val="231F20"/>
        <w:sz w:val="16"/>
      </w:rPr>
      <w:t>IFC Climate Governance</w:t>
    </w:r>
    <w:r w:rsidR="006726CC" w:rsidRPr="0012086B">
      <w:rPr>
        <w:rFonts w:ascii="Fedra Sans Std Book" w:hAnsi="Fedra Sans Std Book"/>
        <w:color w:val="231F20"/>
        <w:sz w:val="16"/>
      </w:rPr>
      <w:t>.</w:t>
    </w:r>
    <w:r w:rsidR="004C123C" w:rsidRPr="0012086B">
      <w:rPr>
        <w:rFonts w:ascii="Fedra Sans Std Book" w:hAnsi="Fedra Sans Std Book"/>
        <w:color w:val="231F20"/>
        <w:sz w:val="16"/>
      </w:rPr>
      <w:t xml:space="preserve"> Progression Matrix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063D" w14:textId="1E3E4593" w:rsidR="00A25718" w:rsidRPr="008706CE" w:rsidRDefault="00E5048D" w:rsidP="00584B66">
    <w:pPr>
      <w:spacing w:before="240"/>
      <w:ind w:left="60" w:right="-51"/>
      <w:jc w:val="right"/>
      <w:rPr>
        <w:rFonts w:ascii="Fedra Sans"/>
        <w:sz w:val="16"/>
      </w:rPr>
    </w:pPr>
    <w:r w:rsidRPr="0012086B">
      <w:rPr>
        <w:rFonts w:ascii="Fedra Sans Std Book" w:hAnsi="Fedra Sans Std Book"/>
        <w:color w:val="231F20"/>
        <w:sz w:val="16"/>
      </w:rPr>
      <w:t>IFC Climate Governance</w:t>
    </w:r>
    <w:r w:rsidR="006726CC" w:rsidRPr="0012086B">
      <w:rPr>
        <w:rFonts w:ascii="Fedra Sans Std Book" w:hAnsi="Fedra Sans Std Book"/>
        <w:color w:val="231F20"/>
        <w:sz w:val="16"/>
      </w:rPr>
      <w:t>.</w:t>
    </w:r>
    <w:r w:rsidRPr="0012086B">
      <w:rPr>
        <w:rFonts w:ascii="Fedra Sans Std Book" w:hAnsi="Fedra Sans Std Book"/>
        <w:color w:val="231F20"/>
        <w:sz w:val="16"/>
      </w:rPr>
      <w:t xml:space="preserve"> Progression Matrix</w:t>
    </w:r>
    <w:r w:rsidR="00295F50" w:rsidRPr="000F19F5">
      <w:rPr>
        <w:rFonts w:ascii="Fedra Sans Std Book" w:hAnsi="Fedra Sans Std Book"/>
        <w:color w:val="231F20"/>
        <w:sz w:val="16"/>
      </w:rPr>
      <w:t xml:space="preserve"> </w:t>
    </w:r>
    <w:r w:rsidR="00356D58" w:rsidRPr="000F19F5">
      <w:rPr>
        <w:rFonts w:ascii="Fedra Sans Std Book" w:hAnsi="Fedra Sans Std Book"/>
        <w:color w:val="231F20"/>
        <w:sz w:val="16"/>
      </w:rPr>
      <w:t xml:space="preserve"> </w:t>
    </w:r>
    <w:r w:rsidR="00356D58" w:rsidRPr="0012086B">
      <w:rPr>
        <w:rFonts w:ascii="Fedra Sans Std Bold" w:hAnsi="Fedra Sans Std Bold"/>
      </w:rPr>
      <w:fldChar w:fldCharType="begin"/>
    </w:r>
    <w:r w:rsidR="00356D58" w:rsidRPr="0012086B">
      <w:rPr>
        <w:rFonts w:ascii="Fedra Sans Std Bold" w:hAnsi="Fedra Sans Std Bold"/>
        <w:b/>
        <w:color w:val="00AEEF"/>
        <w:sz w:val="16"/>
      </w:rPr>
      <w:instrText xml:space="preserve"> PAGE </w:instrText>
    </w:r>
    <w:r w:rsidR="00356D58" w:rsidRPr="0012086B">
      <w:rPr>
        <w:rFonts w:ascii="Fedra Sans Std Bold" w:hAnsi="Fedra Sans Std Bold"/>
      </w:rPr>
      <w:fldChar w:fldCharType="separate"/>
    </w:r>
    <w:r w:rsidR="00356D58" w:rsidRPr="0012086B">
      <w:rPr>
        <w:rFonts w:ascii="Fedra Sans Std Bold" w:hAnsi="Fedra Sans Std Bold"/>
      </w:rPr>
      <w:t>4</w:t>
    </w:r>
    <w:r w:rsidR="00356D58" w:rsidRPr="0012086B">
      <w:rPr>
        <w:rFonts w:ascii="Fedra Sans Std Bold" w:hAnsi="Fedra Sans Std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72A3" w14:textId="77777777" w:rsidR="005678D1" w:rsidRDefault="005678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BBB" w14:textId="77777777" w:rsidR="008706CE" w:rsidRDefault="0087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8C8C" w14:textId="77777777" w:rsidR="0014108F" w:rsidRPr="00C97FF9" w:rsidRDefault="0014108F" w:rsidP="000759C0">
      <w:pPr>
        <w:pStyle w:val="Footer"/>
        <w:spacing w:after="0" w:line="240" w:lineRule="auto"/>
        <w:rPr>
          <w:sz w:val="13"/>
          <w:szCs w:val="13"/>
        </w:rPr>
      </w:pPr>
    </w:p>
  </w:footnote>
  <w:footnote w:type="continuationSeparator" w:id="0">
    <w:p w14:paraId="5523F451" w14:textId="77777777" w:rsidR="0014108F" w:rsidRDefault="0014108F" w:rsidP="000759C0">
      <w:pPr>
        <w:spacing w:after="0" w:line="240" w:lineRule="auto"/>
      </w:pPr>
      <w:r>
        <w:continuationSeparator/>
      </w:r>
    </w:p>
  </w:footnote>
  <w:footnote w:type="continuationNotice" w:id="1">
    <w:p w14:paraId="17A4B010" w14:textId="77777777" w:rsidR="0014108F" w:rsidRDefault="0014108F">
      <w:pPr>
        <w:spacing w:after="0" w:line="240" w:lineRule="auto"/>
      </w:pPr>
    </w:p>
  </w:footnote>
  <w:footnote w:id="2">
    <w:p w14:paraId="08D8B979" w14:textId="5B17F363" w:rsidR="0004361A" w:rsidRPr="000A2370" w:rsidRDefault="0004361A" w:rsidP="003511E7">
      <w:pPr>
        <w:pStyle w:val="FootnoteText"/>
      </w:pPr>
      <w:r w:rsidRPr="000A2370">
        <w:rPr>
          <w:rStyle w:val="FootnoteReference"/>
        </w:rPr>
        <w:footnoteRef/>
      </w:r>
      <w:r w:rsidRPr="000A2370">
        <w:t xml:space="preserve"> </w:t>
      </w:r>
      <w:r w:rsidRPr="000A2370">
        <w:rPr>
          <w:i/>
          <w:iCs/>
        </w:rPr>
        <w:t>See</w:t>
      </w:r>
      <w:r w:rsidRPr="000A2370">
        <w:t xml:space="preserve"> International Financial Reporting Standards</w:t>
      </w:r>
      <w:r w:rsidRPr="000A2370" w:rsidDel="00DB291B">
        <w:t xml:space="preserve"> </w:t>
      </w:r>
      <w:r w:rsidRPr="000A2370">
        <w:t>(IFRS) Sustainability Disclosure Standards (</w:t>
      </w:r>
      <w:hyperlink r:id="rId1" w:history="1">
        <w:r w:rsidRPr="000A2370">
          <w:rPr>
            <w:rStyle w:val="Hyperlink"/>
          </w:rPr>
          <w:t>IFRS S1 General Sustainability-related Disclosures</w:t>
        </w:r>
      </w:hyperlink>
      <w:r w:rsidRPr="000A2370">
        <w:t xml:space="preserve"> and </w:t>
      </w:r>
      <w:hyperlink r:id="rId2" w:history="1">
        <w:r w:rsidRPr="000A2370">
          <w:rPr>
            <w:rStyle w:val="Hyperlink"/>
          </w:rPr>
          <w:t>IFRS S2 Climate-related Disclosures</w:t>
        </w:r>
      </w:hyperlink>
      <w:r w:rsidRPr="000A2370">
        <w:t>) and Task Force on Climate-Related Financial Disclosures (TCFD) Implementation (Strategy) 2022 Status Report, hereinafter “TCFD Implementation Strategy” available at:</w:t>
      </w:r>
      <w:r w:rsidR="00534CA2" w:rsidRPr="000A2370">
        <w:rPr>
          <w:lang w:val="en-US"/>
        </w:rPr>
        <w:t xml:space="preserve"> </w:t>
      </w:r>
      <w:hyperlink r:id="rId3" w:history="1">
        <w:r w:rsidRPr="000A2370">
          <w:rPr>
            <w:rStyle w:val="Hyperlink"/>
          </w:rPr>
          <w:t>https://assets.bbhub.io/company/sites/60/2022/10/2022-TCFD-Status-Report.pdf</w:t>
        </w:r>
      </w:hyperlink>
      <w:r w:rsidRPr="000A2370">
        <w:t>.</w:t>
      </w:r>
    </w:p>
  </w:footnote>
  <w:footnote w:id="3">
    <w:p w14:paraId="7058ACC3" w14:textId="12F5FD4E" w:rsidR="0004361A" w:rsidRPr="000A2370" w:rsidRDefault="0004361A" w:rsidP="003511E7">
      <w:pPr>
        <w:pStyle w:val="FootnoteText"/>
      </w:pPr>
      <w:r w:rsidRPr="000A2370">
        <w:rPr>
          <w:rStyle w:val="FootnoteReference"/>
        </w:rPr>
        <w:footnoteRef/>
      </w:r>
      <w:r w:rsidRPr="000A2370">
        <w:rPr>
          <w:rStyle w:val="FootnoteReference"/>
        </w:rPr>
        <w:t xml:space="preserve"> </w:t>
      </w:r>
      <w:r w:rsidRPr="000A2370">
        <w:t>Recognition of leadership is based on Company’s overall climate change action record and objectives, which go beyond climate governance standards.</w:t>
      </w:r>
    </w:p>
  </w:footnote>
  <w:footnote w:id="4">
    <w:p w14:paraId="6D308D89" w14:textId="020361CC" w:rsidR="0004361A" w:rsidRPr="000A2370" w:rsidRDefault="0004361A" w:rsidP="003511E7">
      <w:pPr>
        <w:pStyle w:val="FootnoteText"/>
      </w:pPr>
      <w:r w:rsidRPr="000A2370">
        <w:rPr>
          <w:rStyle w:val="FootnoteReference"/>
        </w:rPr>
        <w:footnoteRef/>
      </w:r>
      <w:r w:rsidRPr="000A2370">
        <w:t xml:space="preserve"> Such methodologies include but are not limited to </w:t>
      </w:r>
      <w:hyperlink r:id="rId4" w:history="1">
        <w:r w:rsidRPr="000A2370">
          <w:rPr>
            <w:rStyle w:val="Hyperlink"/>
          </w:rPr>
          <w:t>Greenhouse Gas Protocol</w:t>
        </w:r>
      </w:hyperlink>
      <w:r w:rsidRPr="000A2370">
        <w:t xml:space="preserve"> and </w:t>
      </w:r>
      <w:hyperlink r:id="rId5" w:history="1">
        <w:r w:rsidRPr="000A2370">
          <w:rPr>
            <w:rStyle w:val="Hyperlink"/>
          </w:rPr>
          <w:t>Science-based Target Initiative</w:t>
        </w:r>
      </w:hyperlink>
      <w:r w:rsidRPr="000A2370">
        <w:t xml:space="preserve"> (SBTi). </w:t>
      </w:r>
      <w:r w:rsidRPr="00294685">
        <w:rPr>
          <w:i/>
          <w:iCs/>
        </w:rPr>
        <w:t>See</w:t>
      </w:r>
      <w:r w:rsidRPr="000A2370">
        <w:t xml:space="preserve"> TCFD Implementation Strategy.</w:t>
      </w:r>
    </w:p>
  </w:footnote>
  <w:footnote w:id="5">
    <w:p w14:paraId="21A772FF" w14:textId="56CB7506" w:rsidR="00750E2C" w:rsidRPr="000A2370" w:rsidRDefault="00750E2C" w:rsidP="003511E7">
      <w:pPr>
        <w:pStyle w:val="FootnoteText"/>
      </w:pPr>
      <w:r w:rsidRPr="000A2370">
        <w:rPr>
          <w:rStyle w:val="FootnoteReference"/>
        </w:rPr>
        <w:footnoteRef/>
      </w:r>
      <w:r w:rsidRPr="000A2370">
        <w:t xml:space="preserve"> Committee practices as related to specific roles in climate are detailed in the Control Environment section of the matrix.</w:t>
      </w:r>
    </w:p>
  </w:footnote>
  <w:footnote w:id="6">
    <w:p w14:paraId="6D6DE08C" w14:textId="52B93731" w:rsidR="00750E2C" w:rsidRPr="000A2370" w:rsidRDefault="00750E2C" w:rsidP="003511E7">
      <w:pPr>
        <w:pStyle w:val="FootnoteText"/>
      </w:pPr>
      <w:r w:rsidRPr="000A2370">
        <w:rPr>
          <w:rStyle w:val="FootnoteReference"/>
        </w:rPr>
        <w:footnoteRef/>
      </w:r>
      <w:r w:rsidRPr="000A2370">
        <w:t xml:space="preserve"> Id.</w:t>
      </w:r>
    </w:p>
  </w:footnote>
  <w:footnote w:id="7">
    <w:p w14:paraId="2B4C47CF" w14:textId="26872CCB" w:rsidR="00750E2C" w:rsidRPr="000A2370" w:rsidRDefault="00750E2C" w:rsidP="003511E7">
      <w:pPr>
        <w:pStyle w:val="FootnoteText"/>
      </w:pPr>
      <w:r w:rsidRPr="000A2370">
        <w:rPr>
          <w:rStyle w:val="FootnoteReference"/>
        </w:rPr>
        <w:footnoteRef/>
      </w:r>
      <w:r w:rsidRPr="000A2370">
        <w:t xml:space="preserve"> Id.</w:t>
      </w:r>
    </w:p>
  </w:footnote>
  <w:footnote w:id="8">
    <w:p w14:paraId="7B6E8155" w14:textId="2ACE20FE" w:rsidR="00750E2C" w:rsidRPr="000A2370" w:rsidRDefault="00750E2C" w:rsidP="003511E7">
      <w:pPr>
        <w:pStyle w:val="FootnoteText"/>
      </w:pPr>
      <w:r w:rsidRPr="000A2370">
        <w:rPr>
          <w:rStyle w:val="FootnoteReference"/>
        </w:rPr>
        <w:footnoteRef/>
      </w:r>
      <w:r w:rsidRPr="000A2370">
        <w:t xml:space="preserve"> </w:t>
      </w:r>
      <w:r w:rsidRPr="000A2370">
        <w:rPr>
          <w:i/>
          <w:iCs/>
        </w:rPr>
        <w:t>See</w:t>
      </w:r>
      <w:r w:rsidRPr="000A2370">
        <w:t xml:space="preserve"> TCFD Implementation Strategy.</w:t>
      </w:r>
    </w:p>
  </w:footnote>
  <w:footnote w:id="9">
    <w:p w14:paraId="59648699" w14:textId="40D4816C" w:rsidR="00750E2C" w:rsidRPr="000A2370" w:rsidRDefault="00750E2C" w:rsidP="003511E7">
      <w:pPr>
        <w:pStyle w:val="FootnoteText"/>
      </w:pPr>
      <w:r w:rsidRPr="000A2370">
        <w:rPr>
          <w:rStyle w:val="FootnoteReference"/>
        </w:rPr>
        <w:footnoteRef/>
      </w:r>
      <w:r w:rsidRPr="000A2370">
        <w:t xml:space="preserve"> Id. </w:t>
      </w:r>
    </w:p>
  </w:footnote>
  <w:footnote w:id="10">
    <w:p w14:paraId="71155695" w14:textId="3375DB36" w:rsidR="00222DC4" w:rsidRPr="000A2370" w:rsidRDefault="00222DC4" w:rsidP="003511E7">
      <w:pPr>
        <w:pStyle w:val="FootnoteText"/>
      </w:pPr>
      <w:r w:rsidRPr="000A2370">
        <w:rPr>
          <w:rStyle w:val="FootnoteReference"/>
        </w:rPr>
        <w:footnoteRef/>
      </w:r>
      <w:r w:rsidRPr="000A2370">
        <w:t xml:space="preserve"> Chartered Institute of Internal Auditors, The Climate Group. “Organizations’ Preparedness for Climate Change: An Internal Audit Perspective.” 2021.</w:t>
      </w:r>
    </w:p>
  </w:footnote>
  <w:footnote w:id="11">
    <w:p w14:paraId="5AA791BB" w14:textId="4B676B53" w:rsidR="00222DC4" w:rsidRPr="000A2370" w:rsidRDefault="00222DC4" w:rsidP="003511E7">
      <w:pPr>
        <w:pStyle w:val="FootnoteText"/>
        <w:rPr>
          <w:i/>
          <w:iCs/>
        </w:rPr>
      </w:pPr>
      <w:r w:rsidRPr="000A2370">
        <w:rPr>
          <w:rStyle w:val="FootnoteReference"/>
        </w:rPr>
        <w:footnoteRef/>
      </w:r>
      <w:r w:rsidRPr="000A2370">
        <w:t xml:space="preserve"> Id.</w:t>
      </w:r>
    </w:p>
  </w:footnote>
  <w:footnote w:id="12">
    <w:p w14:paraId="698E99A8" w14:textId="598D3EA5" w:rsidR="00222DC4" w:rsidRPr="000A2370" w:rsidRDefault="00222DC4" w:rsidP="003511E7">
      <w:pPr>
        <w:pStyle w:val="FootnoteText"/>
      </w:pPr>
      <w:r w:rsidRPr="000A2370">
        <w:rPr>
          <w:rStyle w:val="FootnoteReference"/>
        </w:rPr>
        <w:footnoteRef/>
      </w:r>
      <w:r w:rsidRPr="000A2370">
        <w:rPr>
          <w:i/>
          <w:iCs/>
        </w:rPr>
        <w:t xml:space="preserve"> </w:t>
      </w:r>
      <w:r w:rsidRPr="000A2370">
        <w:t>Id.</w:t>
      </w:r>
    </w:p>
  </w:footnote>
  <w:footnote w:id="13">
    <w:p w14:paraId="60B8C22C" w14:textId="1AA92493" w:rsidR="00222DC4" w:rsidRPr="000A2370" w:rsidRDefault="00222DC4" w:rsidP="003511E7">
      <w:pPr>
        <w:pStyle w:val="FootnoteText"/>
      </w:pPr>
      <w:r w:rsidRPr="000A2370">
        <w:rPr>
          <w:rStyle w:val="FootnoteReference"/>
        </w:rPr>
        <w:footnoteRef/>
      </w:r>
      <w:r w:rsidRPr="000A2370">
        <w:t xml:space="preserve"> Adapted from World Economic Forum</w:t>
      </w:r>
      <w:r w:rsidRPr="000A2370" w:rsidDel="00DB291B">
        <w:t xml:space="preserve"> </w:t>
      </w:r>
      <w:r w:rsidRPr="000A2370">
        <w:t>Climate Governance, Principle 5.</w:t>
      </w:r>
    </w:p>
  </w:footnote>
  <w:footnote w:id="14">
    <w:p w14:paraId="51FE1DC8" w14:textId="72583668" w:rsidR="00222DC4" w:rsidRPr="000A2370" w:rsidRDefault="00222DC4" w:rsidP="003511E7">
      <w:pPr>
        <w:pStyle w:val="FootnoteText"/>
      </w:pPr>
      <w:r w:rsidRPr="000A2370">
        <w:rPr>
          <w:rStyle w:val="FootnoteReference"/>
        </w:rPr>
        <w:footnoteRef/>
      </w:r>
      <w:r w:rsidRPr="000A2370">
        <w:t xml:space="preserve"> </w:t>
      </w:r>
      <w:r w:rsidRPr="000A2370">
        <w:rPr>
          <w:i/>
          <w:iCs/>
        </w:rPr>
        <w:t xml:space="preserve">See </w:t>
      </w:r>
      <w:r w:rsidRPr="000A2370">
        <w:t xml:space="preserve">Alan Meyer, </w:t>
      </w:r>
      <w:r w:rsidRPr="000A2370">
        <w:t xml:space="preserve">Eleanny Wernecke, and Pippa Black. Climate and Compliance: The Time to Engage is Now! Oliver Wyman, 2021, available at: </w:t>
      </w:r>
      <w:hyperlink r:id="rId6" w:anchor=":~:text=Climate%20And%20Compliance&amp;text=The%20time%20to%20engage%20is%20now!&amp;text=Climate%20change%20is%20a%20reality,for%20investments%20in%20climate%20mitigation" w:history="1">
        <w:r w:rsidRPr="000A2370">
          <w:rPr>
            <w:rStyle w:val="Hyperlink"/>
          </w:rPr>
          <w:t>https://www.oliverwyman.com/our-expertise/insights/2021/oct/climate-and-compliance.html#:~:text=Climate%20And%20Compliance&amp;text=The%20time%20to%20engage%20is%20now!&amp;text=Climate%20change%20is%20a%20reality,for%20investments%20in%20climate%20mitigation</w:t>
        </w:r>
      </w:hyperlink>
      <w:r w:rsidRPr="000A2370">
        <w:t xml:space="preserve">. Physical risks are defined as severe weather events that may have a direct impact on buildings or other physical assets of the company, its third parties, or the communities it operates in, thereby altering its operations. </w:t>
      </w:r>
      <w:r w:rsidR="00C62FBC">
        <w:rPr>
          <w:lang w:val="en-US"/>
        </w:rPr>
        <w:t>T</w:t>
      </w:r>
      <w:r w:rsidRPr="000A2370">
        <w:t>ransition risks are defined as risks related to the economy’s transition to lower carbon emissions; assets may incur losses with exposure to companies with business models that are not built around low carbon strategies. These companies may experience disruptions in business and incur higher costs of funding, litigation or experience lower revenues as policy changes and consumer demands shift towards a low carbon economy.</w:t>
      </w:r>
    </w:p>
  </w:footnote>
  <w:footnote w:id="15">
    <w:p w14:paraId="1CC95EB8" w14:textId="48760329" w:rsidR="00222DC4" w:rsidRPr="000A2370" w:rsidRDefault="00222DC4" w:rsidP="003511E7">
      <w:pPr>
        <w:pStyle w:val="FootnoteText"/>
      </w:pPr>
      <w:r w:rsidRPr="000A2370">
        <w:rPr>
          <w:rStyle w:val="FootnoteReference"/>
        </w:rPr>
        <w:footnoteRef/>
      </w:r>
      <w:r w:rsidRPr="000A2370">
        <w:t xml:space="preserve"> Chartered Institute of Internal Auditors, The Climate Group. 2021.“Organizations’ Preparedness for Climate Change: An Internal Audit Perspective.” 2021.</w:t>
      </w:r>
    </w:p>
  </w:footnote>
  <w:footnote w:id="16">
    <w:p w14:paraId="2115B5CD" w14:textId="726419B4" w:rsidR="00222DC4" w:rsidRPr="000A2370" w:rsidRDefault="00222DC4" w:rsidP="003511E7">
      <w:pPr>
        <w:pStyle w:val="FootnoteText"/>
      </w:pPr>
      <w:r w:rsidRPr="000A2370">
        <w:rPr>
          <w:rStyle w:val="FootnoteReference"/>
        </w:rPr>
        <w:footnoteRef/>
      </w:r>
      <w:r w:rsidRPr="000A2370">
        <w:t xml:space="preserve"> </w:t>
      </w:r>
      <w:r w:rsidRPr="000A2370">
        <w:rPr>
          <w:i/>
          <w:iCs/>
        </w:rPr>
        <w:t>See</w:t>
      </w:r>
      <w:r w:rsidRPr="000A2370">
        <w:t xml:space="preserve"> TCFD Implementation Strategy.</w:t>
      </w:r>
    </w:p>
  </w:footnote>
  <w:footnote w:id="17">
    <w:p w14:paraId="2566A201" w14:textId="053AF81E" w:rsidR="00222DC4" w:rsidRPr="000A2370" w:rsidRDefault="00222DC4" w:rsidP="003511E7">
      <w:pPr>
        <w:pStyle w:val="FootnoteText"/>
      </w:pPr>
      <w:r w:rsidRPr="000A2370">
        <w:rPr>
          <w:rStyle w:val="FootnoteReference"/>
        </w:rPr>
        <w:footnoteRef/>
      </w:r>
      <w:r w:rsidRPr="000A2370">
        <w:t xml:space="preserve"> Adapted from Chartered Institute of Internal Auditors, The Climate Group. “Organizations’ Preparedness for Climate Change: An Internal Audit Perspective.” 2021. pp. 7-8.</w:t>
      </w:r>
    </w:p>
  </w:footnote>
  <w:footnote w:id="18">
    <w:p w14:paraId="007B3EDE" w14:textId="424D55C3" w:rsidR="00916543" w:rsidRPr="000A2370" w:rsidRDefault="00916543" w:rsidP="003511E7">
      <w:pPr>
        <w:pStyle w:val="FootnoteText"/>
      </w:pPr>
      <w:r w:rsidRPr="000A2370">
        <w:rPr>
          <w:rStyle w:val="FootnoteReference"/>
        </w:rPr>
        <w:footnoteRef/>
      </w:r>
      <w:r w:rsidRPr="000A2370">
        <w:t xml:space="preserve"> </w:t>
      </w:r>
      <w:r w:rsidRPr="000A2370">
        <w:rPr>
          <w:i/>
          <w:iCs/>
        </w:rPr>
        <w:t>See</w:t>
      </w:r>
      <w:r w:rsidRPr="000A2370">
        <w:t xml:space="preserve"> TCFD Implementation Strategy. </w:t>
      </w:r>
    </w:p>
  </w:footnote>
  <w:footnote w:id="19">
    <w:p w14:paraId="13278399" w14:textId="2BE002E4" w:rsidR="00916543" w:rsidRPr="000A2370" w:rsidRDefault="00916543" w:rsidP="003511E7">
      <w:pPr>
        <w:pStyle w:val="FootnoteText"/>
      </w:pPr>
      <w:r w:rsidRPr="000A2370">
        <w:rPr>
          <w:rStyle w:val="FootnoteReference"/>
        </w:rPr>
        <w:footnoteRef/>
      </w:r>
      <w:r w:rsidRPr="000A2370">
        <w:t xml:space="preserve"> Id.</w:t>
      </w:r>
    </w:p>
  </w:footnote>
  <w:footnote w:id="20">
    <w:p w14:paraId="6DF039DB" w14:textId="3D2C199C" w:rsidR="00916543" w:rsidRPr="00294685" w:rsidRDefault="00916543" w:rsidP="003511E7">
      <w:pPr>
        <w:pStyle w:val="FootnoteText"/>
        <w:rPr>
          <w:lang w:val="en-US"/>
        </w:rPr>
      </w:pPr>
      <w:r w:rsidRPr="000A2370">
        <w:rPr>
          <w:rStyle w:val="FootnoteReference"/>
        </w:rPr>
        <w:footnoteRef/>
      </w:r>
      <w:r w:rsidRPr="000A2370">
        <w:t xml:space="preserve"> TCFD, Guidance on Scenario Analysis for Non-Financial Companies, 2020, available at: </w:t>
      </w:r>
      <w:hyperlink r:id="rId7" w:history="1">
        <w:r w:rsidRPr="000A2370">
          <w:rPr>
            <w:rStyle w:val="Hyperlink"/>
          </w:rPr>
          <w:t>https://assets.bbhub.io/company/sites/60/2020/09/2020-TCFD_Guidance-Scenario-Analysis-Guidance.pdf</w:t>
        </w:r>
      </w:hyperlink>
      <w:r w:rsidR="00993CEF">
        <w:rPr>
          <w:lang w:val="en-US"/>
        </w:rPr>
        <w:t>.</w:t>
      </w:r>
    </w:p>
  </w:footnote>
  <w:footnote w:id="21">
    <w:p w14:paraId="33E87185" w14:textId="77777777" w:rsidR="00916543" w:rsidRPr="000A2370" w:rsidRDefault="00916543" w:rsidP="003511E7">
      <w:pPr>
        <w:pStyle w:val="FootnoteText"/>
      </w:pPr>
      <w:r w:rsidRPr="000A2370">
        <w:rPr>
          <w:rStyle w:val="FootnoteReference"/>
        </w:rPr>
        <w:footnoteRef/>
      </w:r>
      <w:r w:rsidRPr="000A2370">
        <w:t xml:space="preserve">. IFC &amp; CDP, Analysis of Best Practices in Environmental Disclosure Policies, A review of 101 policies worldwide based on five criteria for high-quality disclosure, 2022, available at: </w:t>
      </w:r>
      <w:hyperlink r:id="rId8" w:history="1">
        <w:r w:rsidRPr="000A2370">
          <w:rPr>
            <w:rStyle w:val="Hyperlink"/>
          </w:rPr>
          <w:t>https://www.ifc.org/wps/wcm/connect/topics_ext_content/ifc_external_corporate_site/sustainability-at-ifc/publications/publications_environmental-disclosure-policies</w:t>
        </w:r>
      </w:hyperlink>
      <w:r w:rsidRPr="000A2370">
        <w:t xml:space="preserve"> </w:t>
      </w:r>
    </w:p>
  </w:footnote>
  <w:footnote w:id="22">
    <w:p w14:paraId="7757CD36" w14:textId="77777777" w:rsidR="00916543" w:rsidRPr="000A2370" w:rsidRDefault="00916543" w:rsidP="003511E7">
      <w:pPr>
        <w:pStyle w:val="FootnoteText"/>
      </w:pPr>
      <w:r w:rsidRPr="000A2370">
        <w:rPr>
          <w:rStyle w:val="FootnoteReference"/>
        </w:rPr>
        <w:footnoteRef/>
      </w:r>
      <w:r w:rsidRPr="000A2370">
        <w:t xml:space="preserve"> CDP Technical note: Reporting on Transition Plans, 2022, available at: </w:t>
      </w:r>
      <w:hyperlink r:id="rId9" w:history="1">
        <w:r w:rsidRPr="000A2370">
          <w:rPr>
            <w:rStyle w:val="Hyperlink"/>
          </w:rPr>
          <w:t>https://cdn.cdp.net/cdp-production/cms/guidance_docs/pdfs/000/003/101/original/CDP_technical_note_-_Climate_transition_plans.pdf?1643994309</w:t>
        </w:r>
      </w:hyperlink>
      <w:r w:rsidRPr="000A2370">
        <w:t xml:space="preserve"> </w:t>
      </w:r>
    </w:p>
  </w:footnote>
  <w:footnote w:id="23">
    <w:p w14:paraId="7E687EE8" w14:textId="463A4E4C" w:rsidR="00916543" w:rsidRPr="000A2370" w:rsidRDefault="00916543" w:rsidP="003511E7">
      <w:pPr>
        <w:pStyle w:val="FootnoteText"/>
      </w:pPr>
      <w:r w:rsidRPr="000A2370">
        <w:rPr>
          <w:rStyle w:val="FootnoteReference"/>
        </w:rPr>
        <w:footnoteRef/>
      </w:r>
      <w:r w:rsidRPr="000A2370">
        <w:t xml:space="preserve"> </w:t>
      </w:r>
      <w:r w:rsidRPr="000A2370">
        <w:rPr>
          <w:i/>
          <w:iCs/>
        </w:rPr>
        <w:t xml:space="preserve">See </w:t>
      </w:r>
      <w:r w:rsidRPr="000A2370">
        <w:t xml:space="preserve">Transition Pathway Initiative, State of Transition Report, 2021, available at: </w:t>
      </w:r>
      <w:hyperlink r:id="rId10" w:history="1">
        <w:r w:rsidRPr="000A2370">
          <w:rPr>
            <w:rStyle w:val="Hyperlink"/>
          </w:rPr>
          <w:t>https://www.transitionpathwayinitiative.org/publications/82.pdf?type=Publication</w:t>
        </w:r>
      </w:hyperlink>
      <w:r w:rsidRPr="000A2370">
        <w:t>, IFRS S2 Climate-related Disclosures, European Sustainability Reporting Standards (ESRS) E1 Climate Change Draft, US Securities and Exchange Commission proposed climate rule</w:t>
      </w:r>
    </w:p>
  </w:footnote>
  <w:footnote w:id="24">
    <w:p w14:paraId="43914F53" w14:textId="6B5A882E" w:rsidR="00916543" w:rsidRPr="000A2370" w:rsidRDefault="00916543" w:rsidP="003511E7">
      <w:pPr>
        <w:pStyle w:val="FootnoteText"/>
      </w:pPr>
      <w:r w:rsidRPr="000A2370">
        <w:rPr>
          <w:rStyle w:val="FootnoteReference"/>
        </w:rPr>
        <w:footnoteRef/>
      </w:r>
      <w:r w:rsidRPr="000A2370">
        <w:t xml:space="preserve"> The internationally recognized standards include but are not limited to the </w:t>
      </w:r>
      <w:hyperlink r:id="rId11" w:anchor="sustainability" w:history="1">
        <w:r w:rsidRPr="000A2370">
          <w:rPr>
            <w:rStyle w:val="Hyperlink"/>
          </w:rPr>
          <w:t>International Sustainability Standards Board</w:t>
        </w:r>
      </w:hyperlink>
      <w:r w:rsidRPr="000A2370">
        <w:t xml:space="preserve"> (ISSB), </w:t>
      </w:r>
      <w:hyperlink r:id="rId12" w:history="1">
        <w:r w:rsidRPr="000A2370">
          <w:rPr>
            <w:rStyle w:val="Hyperlink"/>
          </w:rPr>
          <w:t>Global Reporting Initiative</w:t>
        </w:r>
      </w:hyperlink>
      <w:r w:rsidRPr="000A2370">
        <w:t xml:space="preserve"> (GRI), </w:t>
      </w:r>
      <w:hyperlink r:id="rId13" w:history="1">
        <w:r w:rsidRPr="000A2370">
          <w:rPr>
            <w:rStyle w:val="Hyperlink"/>
          </w:rPr>
          <w:t>CDP</w:t>
        </w:r>
      </w:hyperlink>
      <w:r w:rsidRPr="000A2370">
        <w:t xml:space="preserve">, </w:t>
      </w:r>
      <w:hyperlink r:id="rId14" w:history="1">
        <w:r w:rsidRPr="000A2370">
          <w:rPr>
            <w:rStyle w:val="Hyperlink"/>
          </w:rPr>
          <w:t>Task Force on Climate-related Financial Disclosure</w:t>
        </w:r>
      </w:hyperlink>
      <w:r w:rsidRPr="000A2370">
        <w:t xml:space="preserve"> (TCFD), and </w:t>
      </w:r>
      <w:hyperlink r:id="rId15" w:history="1">
        <w:r w:rsidRPr="000A2370">
          <w:rPr>
            <w:rStyle w:val="Hyperlink"/>
          </w:rPr>
          <w:t>European Union Corporate Sustainability Reporting Directive</w:t>
        </w:r>
      </w:hyperlink>
      <w:r w:rsidRPr="000A2370">
        <w:t xml:space="preserve"> (CSRD) European Sustainability Reporting Standards (ESRS</w:t>
      </w:r>
      <w:hyperlink r:id="rId16" w:history="1">
        <w:r w:rsidRPr="000A2370">
          <w:rPr>
            <w:rStyle w:val="Hyperlink"/>
          </w:rPr>
          <w:t>) ESRS E1 Climate Change</w:t>
        </w:r>
      </w:hyperlink>
      <w:r w:rsidR="00993CEF">
        <w:rPr>
          <w:rStyle w:val="Hyperlink"/>
          <w:lang w:val="en-US"/>
        </w:rPr>
        <w:t>..</w:t>
      </w:r>
      <w:r w:rsidRPr="000A2370">
        <w:t xml:space="preserve"> </w:t>
      </w:r>
    </w:p>
  </w:footnote>
  <w:footnote w:id="25">
    <w:p w14:paraId="389CEDB5" w14:textId="6B8009A8" w:rsidR="00916543" w:rsidRPr="000A2370" w:rsidRDefault="00916543" w:rsidP="003511E7">
      <w:pPr>
        <w:pStyle w:val="FootnoteText"/>
      </w:pPr>
      <w:r w:rsidRPr="000A2370">
        <w:rPr>
          <w:rStyle w:val="FootnoteReference"/>
        </w:rPr>
        <w:footnoteRef/>
      </w:r>
      <w:r w:rsidRPr="000A2370">
        <w:t xml:space="preserve"> Id.</w:t>
      </w:r>
    </w:p>
  </w:footnote>
  <w:footnote w:id="26">
    <w:p w14:paraId="77580853" w14:textId="29FF631A" w:rsidR="00916543" w:rsidRPr="000A2370" w:rsidRDefault="00916543" w:rsidP="003511E7">
      <w:pPr>
        <w:pStyle w:val="FootnoteText"/>
      </w:pPr>
      <w:r w:rsidRPr="000A2370">
        <w:rPr>
          <w:rStyle w:val="FootnoteReference"/>
        </w:rPr>
        <w:footnoteRef/>
      </w:r>
      <w:r w:rsidRPr="000A2370">
        <w:t xml:space="preserve"> This should include financed emissions for financial institutions based on a widely accepted methodology, such as </w:t>
      </w:r>
      <w:hyperlink r:id="rId17" w:history="1">
        <w:r w:rsidRPr="000A2370">
          <w:rPr>
            <w:rStyle w:val="Hyperlink"/>
          </w:rPr>
          <w:t>Partnership for Carbon Accounting Financials</w:t>
        </w:r>
      </w:hyperlink>
      <w:r w:rsidRPr="000A2370">
        <w:t xml:space="preserve"> (PCAF).</w:t>
      </w:r>
    </w:p>
  </w:footnote>
  <w:footnote w:id="27">
    <w:p w14:paraId="0744549D" w14:textId="590B9347" w:rsidR="00916543" w:rsidRPr="000A2370" w:rsidRDefault="00916543" w:rsidP="003511E7">
      <w:pPr>
        <w:pStyle w:val="FootnoteText"/>
      </w:pPr>
      <w:r w:rsidRPr="000A2370">
        <w:rPr>
          <w:rStyle w:val="FootnoteReference"/>
        </w:rPr>
        <w:footnoteRef/>
      </w:r>
      <w:r w:rsidRPr="000A2370">
        <w:t xml:space="preserve"> See International Standards on Auditing (ISA) most relevant to climate change risks: 200, 250, 260, 315, 320, 330, 450, 540, 570, 620, 700, 701, 705, 720.</w:t>
      </w:r>
    </w:p>
  </w:footnote>
  <w:footnote w:id="28">
    <w:p w14:paraId="636EB345" w14:textId="7565AF86" w:rsidR="00916543" w:rsidRPr="000A2370" w:rsidRDefault="00916543" w:rsidP="003511E7">
      <w:pPr>
        <w:pStyle w:val="FootnoteText"/>
      </w:pPr>
      <w:r w:rsidRPr="000A2370">
        <w:rPr>
          <w:rStyle w:val="FootnoteReference"/>
        </w:rPr>
        <w:footnoteRef/>
      </w:r>
      <w:r w:rsidRPr="000A2370">
        <w:t xml:space="preserve"> </w:t>
      </w:r>
      <w:hyperlink r:id="rId18" w:history="1">
        <w:r w:rsidRPr="000A2370">
          <w:rPr>
            <w:rStyle w:val="Hyperlink"/>
          </w:rPr>
          <w:t>International Standard on Assurance Engagements (ISAE) 3000</w:t>
        </w:r>
      </w:hyperlink>
      <w:r w:rsidRPr="000A2370">
        <w:t xml:space="preserve">, </w:t>
      </w:r>
      <w:hyperlink r:id="rId19" w:history="1">
        <w:r w:rsidRPr="000A2370">
          <w:rPr>
            <w:rStyle w:val="Hyperlink"/>
          </w:rPr>
          <w:t>ISAE 3410</w:t>
        </w:r>
      </w:hyperlink>
      <w:r w:rsidRPr="000A2370">
        <w:t xml:space="preserve">, </w:t>
      </w:r>
      <w:hyperlink r:id="rId20" w:history="1">
        <w:r w:rsidRPr="000A2370">
          <w:rPr>
            <w:rStyle w:val="Hyperlink"/>
          </w:rPr>
          <w:t>Assurance Engagements Other Than Audits or Reviews of Historical Financial Information (2013)</w:t>
        </w:r>
      </w:hyperlink>
      <w:r w:rsidRPr="000A2370">
        <w:t xml:space="preserve"> and </w:t>
      </w:r>
      <w:hyperlink r:id="rId21" w:history="1">
        <w:r w:rsidRPr="000A2370">
          <w:rPr>
            <w:rStyle w:val="Hyperlink"/>
          </w:rPr>
          <w:t>Assurance Engagements on Greenhouse Gas Statements (2013</w:t>
        </w:r>
      </w:hyperlink>
      <w:r w:rsidRPr="000A2370">
        <w:t>).</w:t>
      </w:r>
    </w:p>
  </w:footnote>
  <w:footnote w:id="29">
    <w:p w14:paraId="57C20B06" w14:textId="39FB367A" w:rsidR="00FA7121" w:rsidRPr="000A2370" w:rsidRDefault="00FA7121" w:rsidP="003511E7">
      <w:pPr>
        <w:pStyle w:val="FootnoteText"/>
      </w:pPr>
      <w:r w:rsidRPr="000A2370">
        <w:rPr>
          <w:rStyle w:val="FootnoteReference"/>
        </w:rPr>
        <w:footnoteRef/>
      </w:r>
      <w:r w:rsidRPr="000A2370">
        <w:t xml:space="preserve"> </w:t>
      </w:r>
      <w:r w:rsidRPr="000A2370">
        <w:rPr>
          <w:i/>
          <w:iCs/>
        </w:rPr>
        <w:t>See</w:t>
      </w:r>
      <w:r w:rsidRPr="000A2370">
        <w:t xml:space="preserve"> TCFD Implementation Strategy.</w:t>
      </w:r>
    </w:p>
  </w:footnote>
  <w:footnote w:id="30">
    <w:p w14:paraId="2882DBAE" w14:textId="1ED70583" w:rsidR="00FA7121" w:rsidRPr="000A2370" w:rsidRDefault="00FA7121" w:rsidP="003511E7">
      <w:pPr>
        <w:pStyle w:val="FootnoteText"/>
      </w:pPr>
      <w:r w:rsidRPr="000A2370">
        <w:rPr>
          <w:rStyle w:val="FootnoteReference"/>
        </w:rPr>
        <w:footnoteRef/>
      </w:r>
      <w:r w:rsidRPr="000A2370">
        <w:t xml:space="preserve"> </w:t>
      </w:r>
      <w:r w:rsidRPr="000A2370">
        <w:rPr>
          <w:i/>
          <w:iCs/>
        </w:rPr>
        <w:t>See</w:t>
      </w:r>
      <w:r w:rsidRPr="000A2370">
        <w:t xml:space="preserve"> European Union Corporate Sustainability Reporting Directive (CSRD) European Sustainability Reporting Standards (ESRS) ESRS E1 Climate Change, 2022, available at: </w:t>
      </w:r>
      <w:hyperlink r:id="rId22" w:history="1">
        <w:r w:rsidRPr="000A2370">
          <w:rPr>
            <w:rStyle w:val="Hyperlink"/>
          </w:rPr>
          <w:t>https://www.efrag.org/Assets/Download?assetUrl=%2Fsites%2Fwebpublishing%2FSiteAssets%2FED_ESRS_E1.pdf</w:t>
        </w:r>
      </w:hyperlink>
      <w:r w:rsidRPr="000A2370">
        <w:t xml:space="preserve"> </w:t>
      </w:r>
      <w:r w:rsidRPr="000A2370" w:rsidDel="00C66FC2">
        <w:t xml:space="preserve"> </w:t>
      </w:r>
    </w:p>
  </w:footnote>
  <w:footnote w:id="31">
    <w:p w14:paraId="5E2350E6" w14:textId="5FDF49D1" w:rsidR="001F65CE" w:rsidRPr="000A2370" w:rsidRDefault="001F65CE" w:rsidP="003511E7">
      <w:pPr>
        <w:pStyle w:val="FootnoteText"/>
      </w:pPr>
      <w:r w:rsidRPr="000A2370">
        <w:rPr>
          <w:rStyle w:val="FootnoteReference"/>
        </w:rPr>
        <w:footnoteRef/>
      </w:r>
      <w:r w:rsidRPr="000A2370">
        <w:t xml:space="preserve"> </w:t>
      </w:r>
      <w:r w:rsidRPr="000A2370">
        <w:rPr>
          <w:i/>
          <w:iCs/>
        </w:rPr>
        <w:t>See</w:t>
      </w:r>
      <w:r w:rsidRPr="000A2370">
        <w:t xml:space="preserve"> CDP, Shaping a Sustainable Financial System, p. 12, 2021, available at:</w:t>
      </w:r>
      <w:r w:rsidR="00D82C36" w:rsidRPr="000A2370">
        <w:rPr>
          <w:lang w:val="en-US"/>
        </w:rPr>
        <w:t xml:space="preserve"> </w:t>
      </w:r>
      <w:hyperlink r:id="rId23" w:history="1">
        <w:r w:rsidRPr="000A2370">
          <w:rPr>
            <w:rStyle w:val="Hyperlink"/>
          </w:rPr>
          <w:t>https://cdn.cdp.net/cdp-production/cms/policy_briefings/documents/000/005/934/original/Sustainable_financial_system_2021-_FINAL.pdf?1635342705</w:t>
        </w:r>
      </w:hyperlink>
      <w:r w:rsidR="00993CEF">
        <w:rPr>
          <w:lang w:val="en-US"/>
        </w:rPr>
        <w:t>.</w:t>
      </w:r>
    </w:p>
  </w:footnote>
  <w:footnote w:id="32">
    <w:p w14:paraId="5DACEF91" w14:textId="2C1DDE57" w:rsidR="00167CD9" w:rsidRPr="000A2370" w:rsidRDefault="00167CD9" w:rsidP="003511E7">
      <w:pPr>
        <w:pStyle w:val="FootnoteText"/>
      </w:pPr>
      <w:r w:rsidRPr="000A2370">
        <w:rPr>
          <w:rStyle w:val="FootnoteReference"/>
        </w:rPr>
        <w:footnoteRef/>
      </w:r>
      <w:r w:rsidRPr="000A2370">
        <w:t xml:space="preserve"> </w:t>
      </w:r>
      <w:r w:rsidRPr="000A2370">
        <w:rPr>
          <w:i/>
          <w:iCs/>
        </w:rPr>
        <w:t>See</w:t>
      </w:r>
      <w:r w:rsidRPr="000A2370">
        <w:t xml:space="preserve"> </w:t>
      </w:r>
      <w:hyperlink r:id="rId24" w:history="1">
        <w:r w:rsidRPr="000A2370">
          <w:rPr>
            <w:rStyle w:val="Hyperlink"/>
          </w:rPr>
          <w:t>World Economic Forum Climate Governance, Principle 8</w:t>
        </w:r>
      </w:hyperlink>
      <w:r w:rsidRPr="000A2370">
        <w:t>. If the Company is a financial institution, it should communicate its climate finance practices to external stakeholders.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3473" w14:textId="77777777" w:rsidR="005678D1" w:rsidRDefault="00567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F106" w14:textId="77777777" w:rsidR="005678D1" w:rsidRDefault="00567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4C8" w14:textId="12F0BC5E" w:rsidR="009653B0" w:rsidRDefault="005B13C6" w:rsidP="005D6AA9">
    <w:pPr>
      <w:pStyle w:val="Header"/>
      <w:ind w:left="-1440"/>
    </w:pPr>
    <w:r>
      <w:rPr>
        <w:noProof/>
      </w:rPr>
      <w:drawing>
        <wp:anchor distT="0" distB="0" distL="114300" distR="114300" simplePos="0" relativeHeight="251658240" behindDoc="0" locked="0" layoutInCell="1" allowOverlap="1" wp14:anchorId="60FD88F1" wp14:editId="22A855CA">
          <wp:simplePos x="0" y="0"/>
          <wp:positionH relativeFrom="margin">
            <wp:posOffset>-819907</wp:posOffset>
          </wp:positionH>
          <wp:positionV relativeFrom="paragraph">
            <wp:posOffset>-365760</wp:posOffset>
          </wp:positionV>
          <wp:extent cx="10981326" cy="78324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981326" cy="7832405"/>
                  </a:xfrm>
                  <a:prstGeom prst="rect">
                    <a:avLst/>
                  </a:prstGeom>
                </pic:spPr>
              </pic:pic>
            </a:graphicData>
          </a:graphic>
          <wp14:sizeRelH relativeFrom="margin">
            <wp14:pctWidth>0</wp14:pctWidth>
          </wp14:sizeRelH>
          <wp14:sizeRelV relativeFrom="margin">
            <wp14:pctHeight>0</wp14:pctHeight>
          </wp14:sizeRelV>
        </wp:anchor>
      </w:drawing>
    </w:r>
  </w:p>
  <w:p w14:paraId="2B14897E" w14:textId="72F3EDA5" w:rsidR="009653B0" w:rsidRDefault="00965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34D" w14:textId="5254F0B9" w:rsidR="005F2BD8" w:rsidRDefault="005F2BD8" w:rsidP="005D6AA9">
    <w:pPr>
      <w:pStyle w:val="Header"/>
      <w:ind w:left="-1440"/>
    </w:pPr>
  </w:p>
  <w:p w14:paraId="1536721E" w14:textId="77777777" w:rsidR="005F2BD8" w:rsidRDefault="005F2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28AA" w14:textId="77777777" w:rsidR="003D0B9C" w:rsidRDefault="003D0B9C" w:rsidP="005D6AA9">
    <w:pPr>
      <w:pStyle w:val="Header"/>
      <w:ind w:left="-1440"/>
    </w:pPr>
    <w:r>
      <w:rPr>
        <w:noProof/>
      </w:rPr>
      <w:drawing>
        <wp:anchor distT="0" distB="0" distL="114300" distR="114300" simplePos="0" relativeHeight="251658241" behindDoc="0" locked="0" layoutInCell="1" allowOverlap="1" wp14:anchorId="6C2DC269" wp14:editId="161C5BC0">
          <wp:simplePos x="0" y="0"/>
          <wp:positionH relativeFrom="margin">
            <wp:posOffset>-405130</wp:posOffset>
          </wp:positionH>
          <wp:positionV relativeFrom="paragraph">
            <wp:posOffset>-635</wp:posOffset>
          </wp:positionV>
          <wp:extent cx="10988702" cy="7831249"/>
          <wp:effectExtent l="0" t="0" r="3175"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10988702" cy="7831249"/>
                  </a:xfrm>
                  <a:prstGeom prst="rect">
                    <a:avLst/>
                  </a:prstGeom>
                </pic:spPr>
              </pic:pic>
            </a:graphicData>
          </a:graphic>
          <wp14:sizeRelH relativeFrom="margin">
            <wp14:pctWidth>0</wp14:pctWidth>
          </wp14:sizeRelH>
          <wp14:sizeRelV relativeFrom="margin">
            <wp14:pctHeight>0</wp14:pctHeight>
          </wp14:sizeRelV>
        </wp:anchor>
      </w:drawing>
    </w:r>
  </w:p>
  <w:p w14:paraId="0372F500" w14:textId="77777777" w:rsidR="003D0B9C" w:rsidRDefault="003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BBA4F502"/>
    <w:lvl w:ilvl="0" w:tplc="8D625B2A">
      <w:start w:val="1"/>
      <w:numFmt w:val="bullet"/>
      <w:pStyle w:val="ListBullet"/>
      <w:lvlText w:val=""/>
      <w:lvlJc w:val="left"/>
      <w:pPr>
        <w:tabs>
          <w:tab w:val="num" w:pos="312"/>
        </w:tabs>
        <w:ind w:left="312" w:hanging="340"/>
      </w:pPr>
      <w:rPr>
        <w:rFonts w:ascii="Symbol" w:hAnsi="Symbol" w:hint="default"/>
        <w:color w:val="auto"/>
        <w:sz w:val="22"/>
        <w:szCs w:val="22"/>
      </w:rPr>
    </w:lvl>
    <w:lvl w:ilvl="1" w:tplc="04090003" w:tentative="1">
      <w:start w:val="1"/>
      <w:numFmt w:val="bullet"/>
      <w:lvlText w:val="o"/>
      <w:lvlJc w:val="left"/>
      <w:pPr>
        <w:tabs>
          <w:tab w:val="num" w:pos="1412"/>
        </w:tabs>
        <w:ind w:left="1412" w:hanging="360"/>
      </w:pPr>
      <w:rPr>
        <w:rFonts w:ascii="Courier New" w:hAnsi="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15:restartNumberingAfterBreak="0">
    <w:nsid w:val="04DB6F26"/>
    <w:multiLevelType w:val="hybridMultilevel"/>
    <w:tmpl w:val="F5AC58AE"/>
    <w:lvl w:ilvl="0" w:tplc="80CEDE20">
      <w:start w:val="1"/>
      <w:numFmt w:val="decimal"/>
      <w:pStyle w:val="00bluetab"/>
      <w:lvlText w:val="%1."/>
      <w:lvlJc w:val="left"/>
      <w:pPr>
        <w:ind w:left="360" w:hanging="360"/>
      </w:pPr>
      <w:rPr>
        <w:rFonts w:ascii="Fedra Sans Std Bold" w:hAnsi="Fedra Sans Std Bold" w:hint="default"/>
        <w:i w:val="0"/>
        <w:u w:color="004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74291"/>
    <w:multiLevelType w:val="hybridMultilevel"/>
    <w:tmpl w:val="012ADFD6"/>
    <w:lvl w:ilvl="0" w:tplc="0EE266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6A52"/>
    <w:multiLevelType w:val="hybridMultilevel"/>
    <w:tmpl w:val="D28A8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E025E"/>
    <w:multiLevelType w:val="hybridMultilevel"/>
    <w:tmpl w:val="0DC6E2DE"/>
    <w:lvl w:ilvl="0" w:tplc="8F680DE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347B8"/>
    <w:multiLevelType w:val="hybridMultilevel"/>
    <w:tmpl w:val="58B690E8"/>
    <w:lvl w:ilvl="0" w:tplc="E46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1EDE"/>
    <w:multiLevelType w:val="hybridMultilevel"/>
    <w:tmpl w:val="E632B8D0"/>
    <w:lvl w:ilvl="0" w:tplc="C6788C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5CD0"/>
    <w:multiLevelType w:val="hybridMultilevel"/>
    <w:tmpl w:val="AE3EF802"/>
    <w:lvl w:ilvl="0" w:tplc="C87820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527EC"/>
    <w:multiLevelType w:val="hybridMultilevel"/>
    <w:tmpl w:val="6F9C3110"/>
    <w:lvl w:ilvl="0" w:tplc="95205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2F7A23"/>
    <w:multiLevelType w:val="hybridMultilevel"/>
    <w:tmpl w:val="B1802D0C"/>
    <w:lvl w:ilvl="0" w:tplc="59D84D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110D5"/>
    <w:multiLevelType w:val="hybridMultilevel"/>
    <w:tmpl w:val="8FF8C6E6"/>
    <w:lvl w:ilvl="0" w:tplc="0B681652">
      <w:start w:val="1"/>
      <w:numFmt w:val="decimal"/>
      <w:pStyle w:val="00redtab"/>
      <w:lvlText w:val="%1."/>
      <w:lvlJc w:val="left"/>
      <w:pPr>
        <w:ind w:left="388" w:hanging="360"/>
      </w:pPr>
      <w:rPr>
        <w:rFonts w:ascii="Fedra Sans Std Bold" w:hAnsi="Fedra Sans Std Bold" w:hint="default"/>
        <w:i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188C7167"/>
    <w:multiLevelType w:val="hybridMultilevel"/>
    <w:tmpl w:val="BBF42C6E"/>
    <w:lvl w:ilvl="0" w:tplc="863ADF9E">
      <w:start w:val="2"/>
      <w:numFmt w:val="decimal"/>
      <w:lvlText w:val="%1."/>
      <w:lvlJc w:val="left"/>
      <w:pPr>
        <w:ind w:left="-280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1008" w:hanging="360"/>
      </w:pPr>
    </w:lvl>
    <w:lvl w:ilvl="4" w:tplc="04090019" w:tentative="1">
      <w:start w:val="1"/>
      <w:numFmt w:val="lowerLetter"/>
      <w:lvlText w:val="%5."/>
      <w:lvlJc w:val="left"/>
      <w:pPr>
        <w:ind w:left="-288" w:hanging="360"/>
      </w:pPr>
    </w:lvl>
    <w:lvl w:ilvl="5" w:tplc="0409001B" w:tentative="1">
      <w:start w:val="1"/>
      <w:numFmt w:val="lowerRoman"/>
      <w:lvlText w:val="%6."/>
      <w:lvlJc w:val="right"/>
      <w:pPr>
        <w:ind w:left="432" w:hanging="180"/>
      </w:pPr>
    </w:lvl>
    <w:lvl w:ilvl="6" w:tplc="0409000F" w:tentative="1">
      <w:start w:val="1"/>
      <w:numFmt w:val="decimal"/>
      <w:lvlText w:val="%7."/>
      <w:lvlJc w:val="left"/>
      <w:pPr>
        <w:ind w:left="1152" w:hanging="360"/>
      </w:pPr>
    </w:lvl>
    <w:lvl w:ilvl="7" w:tplc="04090019" w:tentative="1">
      <w:start w:val="1"/>
      <w:numFmt w:val="lowerLetter"/>
      <w:lvlText w:val="%8."/>
      <w:lvlJc w:val="left"/>
      <w:pPr>
        <w:ind w:left="1872" w:hanging="360"/>
      </w:pPr>
    </w:lvl>
    <w:lvl w:ilvl="8" w:tplc="0409001B" w:tentative="1">
      <w:start w:val="1"/>
      <w:numFmt w:val="lowerRoman"/>
      <w:lvlText w:val="%9."/>
      <w:lvlJc w:val="right"/>
      <w:pPr>
        <w:ind w:left="2592" w:hanging="180"/>
      </w:pPr>
    </w:lvl>
  </w:abstractNum>
  <w:abstractNum w:abstractNumId="12" w15:restartNumberingAfterBreak="0">
    <w:nsid w:val="1A0E4E9A"/>
    <w:multiLevelType w:val="hybridMultilevel"/>
    <w:tmpl w:val="288A8CBA"/>
    <w:lvl w:ilvl="0" w:tplc="B25866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93E57"/>
    <w:multiLevelType w:val="hybridMultilevel"/>
    <w:tmpl w:val="ECA2A6D2"/>
    <w:lvl w:ilvl="0" w:tplc="83EA1A7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9A0DD4"/>
    <w:multiLevelType w:val="multilevel"/>
    <w:tmpl w:val="0658A624"/>
    <w:styleLink w:val="Styl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20C53D1"/>
    <w:multiLevelType w:val="hybridMultilevel"/>
    <w:tmpl w:val="3A5E9D04"/>
    <w:lvl w:ilvl="0" w:tplc="426C95CC">
      <w:start w:val="1"/>
      <w:numFmt w:val="decimal"/>
      <w:lvlText w:val="%1."/>
      <w:lvlJc w:val="left"/>
      <w:pPr>
        <w:ind w:left="342" w:hanging="360"/>
      </w:pPr>
      <w:rPr>
        <w:rFonts w:ascii="Times New Roman" w:hAnsi="Times New Roman" w:cs="Times New Roman" w:hint="default"/>
        <w:sz w:val="20"/>
        <w:szCs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2F00121"/>
    <w:multiLevelType w:val="hybridMultilevel"/>
    <w:tmpl w:val="F884923E"/>
    <w:lvl w:ilvl="0" w:tplc="EEEC5B34">
      <w:start w:val="1"/>
      <w:numFmt w:val="decimal"/>
      <w:pStyle w:val="Headingmodeldoc2"/>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26CA5BA9"/>
    <w:multiLevelType w:val="hybridMultilevel"/>
    <w:tmpl w:val="25F69ADC"/>
    <w:lvl w:ilvl="0" w:tplc="CB1C970C">
      <w:start w:val="4"/>
      <w:numFmt w:val="upperRoman"/>
      <w:pStyle w:val="Headinglevel1"/>
      <w:lvlText w:val="%1."/>
      <w:lvlJc w:val="left"/>
      <w:pPr>
        <w:ind w:left="360" w:hanging="360"/>
      </w:pPr>
      <w:rPr>
        <w:rFonts w:ascii="Cambria" w:hAnsi="Cambria" w:hint="default"/>
        <w:b/>
        <w:i w:val="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0A751E"/>
    <w:multiLevelType w:val="multilevel"/>
    <w:tmpl w:val="678CD764"/>
    <w:styleLink w:val="Style1"/>
    <w:lvl w:ilvl="0">
      <w:start w:val="1"/>
      <w:numFmt w:val="none"/>
      <w:lvlText w:val="D."/>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7E12417"/>
    <w:multiLevelType w:val="hybridMultilevel"/>
    <w:tmpl w:val="2C8C7904"/>
    <w:styleLink w:val="Style13"/>
    <w:lvl w:ilvl="0" w:tplc="6D56DAE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28B617D0"/>
    <w:multiLevelType w:val="hybridMultilevel"/>
    <w:tmpl w:val="56242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348AE"/>
    <w:multiLevelType w:val="hybridMultilevel"/>
    <w:tmpl w:val="EC2E28EA"/>
    <w:lvl w:ilvl="0" w:tplc="00C62846">
      <w:start w:val="3"/>
      <w:numFmt w:val="decimal"/>
      <w:lvlText w:val="%1."/>
      <w:lvlJc w:val="left"/>
      <w:pPr>
        <w:ind w:left="342"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A2230"/>
    <w:multiLevelType w:val="hybridMultilevel"/>
    <w:tmpl w:val="9640AF8C"/>
    <w:lvl w:ilvl="0" w:tplc="A5C4D4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0730E2"/>
    <w:multiLevelType w:val="hybridMultilevel"/>
    <w:tmpl w:val="21540960"/>
    <w:lvl w:ilvl="0" w:tplc="6E10F0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343211"/>
    <w:multiLevelType w:val="hybridMultilevel"/>
    <w:tmpl w:val="A0AC88D4"/>
    <w:lvl w:ilvl="0" w:tplc="B712C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120EE"/>
    <w:multiLevelType w:val="hybridMultilevel"/>
    <w:tmpl w:val="0044918A"/>
    <w:lvl w:ilvl="0" w:tplc="420085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457018"/>
    <w:multiLevelType w:val="hybridMultilevel"/>
    <w:tmpl w:val="DA0CAED4"/>
    <w:lvl w:ilvl="0" w:tplc="6624EEA8">
      <w:start w:val="1"/>
      <w:numFmt w:val="decimal"/>
      <w:pStyle w:val="Headingmodeldoc4"/>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36312197"/>
    <w:multiLevelType w:val="hybridMultilevel"/>
    <w:tmpl w:val="8A229AB4"/>
    <w:lvl w:ilvl="0" w:tplc="BB4836B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11888"/>
    <w:multiLevelType w:val="hybridMultilevel"/>
    <w:tmpl w:val="9C609ADE"/>
    <w:lvl w:ilvl="0" w:tplc="094E6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25B7F"/>
    <w:multiLevelType w:val="hybridMultilevel"/>
    <w:tmpl w:val="33D247E2"/>
    <w:lvl w:ilvl="0" w:tplc="3E74479C">
      <w:start w:val="1"/>
      <w:numFmt w:val="decimal"/>
      <w:pStyle w:val="00blacktab"/>
      <w:lvlText w:val="%1."/>
      <w:lvlJc w:val="left"/>
      <w:pPr>
        <w:ind w:left="360" w:hanging="360"/>
      </w:pPr>
      <w:rPr>
        <w:rFonts w:ascii="Fedra Sans Std Bold" w:hAnsi="Fedra Sans Std Bold" w:hint="default"/>
        <w:u w:color="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B6868"/>
    <w:multiLevelType w:val="hybridMultilevel"/>
    <w:tmpl w:val="B3FA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FB1B6D"/>
    <w:multiLevelType w:val="hybridMultilevel"/>
    <w:tmpl w:val="A8E00636"/>
    <w:lvl w:ilvl="0" w:tplc="EF4867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E28DF"/>
    <w:multiLevelType w:val="hybridMultilevel"/>
    <w:tmpl w:val="3E7A175E"/>
    <w:lvl w:ilvl="0" w:tplc="461888A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81"/>
    <w:multiLevelType w:val="hybridMultilevel"/>
    <w:tmpl w:val="2310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6427D"/>
    <w:multiLevelType w:val="hybridMultilevel"/>
    <w:tmpl w:val="E3A838FA"/>
    <w:styleLink w:val="Style1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BC07FB"/>
    <w:multiLevelType w:val="hybridMultilevel"/>
    <w:tmpl w:val="BEF8D31A"/>
    <w:lvl w:ilvl="0" w:tplc="9774BF56">
      <w:start w:val="1"/>
      <w:numFmt w:val="decimal"/>
      <w:lvlText w:val="%1."/>
      <w:lvlJc w:val="left"/>
      <w:pPr>
        <w:ind w:left="360" w:hanging="360"/>
      </w:pPr>
      <w:rPr>
        <w:rFonts w:ascii="Times New Roman" w:hAnsi="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70DD2"/>
    <w:multiLevelType w:val="hybridMultilevel"/>
    <w:tmpl w:val="CDD882F4"/>
    <w:lvl w:ilvl="0" w:tplc="F4B4417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BC4D97"/>
    <w:multiLevelType w:val="hybridMultilevel"/>
    <w:tmpl w:val="7A4EA7FA"/>
    <w:styleLink w:val="Style31"/>
    <w:lvl w:ilvl="0" w:tplc="9760ED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65603"/>
    <w:multiLevelType w:val="hybridMultilevel"/>
    <w:tmpl w:val="D680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8100CA"/>
    <w:multiLevelType w:val="hybridMultilevel"/>
    <w:tmpl w:val="E04A31E2"/>
    <w:lvl w:ilvl="0" w:tplc="73EC88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50627"/>
    <w:multiLevelType w:val="hybridMultilevel"/>
    <w:tmpl w:val="284EA43E"/>
    <w:lvl w:ilvl="0" w:tplc="805E19AE">
      <w:start w:val="1"/>
      <w:numFmt w:val="decimal"/>
      <w:pStyle w:val="Headingmodeldoc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81A311F"/>
    <w:multiLevelType w:val="hybridMultilevel"/>
    <w:tmpl w:val="6CBE4078"/>
    <w:lvl w:ilvl="0" w:tplc="BE2C1D6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82357B"/>
    <w:multiLevelType w:val="hybridMultilevel"/>
    <w:tmpl w:val="53B826A8"/>
    <w:lvl w:ilvl="0" w:tplc="64CAFA1A">
      <w:start w:val="1"/>
      <w:numFmt w:val="upperLetter"/>
      <w:pStyle w:val="Headinglevel2"/>
      <w:lvlText w:val="%1."/>
      <w:lvlJc w:val="left"/>
      <w:pPr>
        <w:ind w:left="108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9A5BAF"/>
    <w:multiLevelType w:val="hybridMultilevel"/>
    <w:tmpl w:val="21EE150A"/>
    <w:lvl w:ilvl="0" w:tplc="58DC4634">
      <w:start w:val="5"/>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B671F"/>
    <w:multiLevelType w:val="hybridMultilevel"/>
    <w:tmpl w:val="BC105100"/>
    <w:lvl w:ilvl="0" w:tplc="EA1CCC44">
      <w:start w:val="1"/>
      <w:numFmt w:val="decimal"/>
      <w:lvlText w:val="%1."/>
      <w:lvlJc w:val="left"/>
      <w:pPr>
        <w:ind w:left="360" w:hanging="360"/>
      </w:pPr>
    </w:lvl>
    <w:lvl w:ilvl="1" w:tplc="FC8C1092">
      <w:start w:val="1"/>
      <w:numFmt w:val="lowerLetter"/>
      <w:lvlText w:val="%2."/>
      <w:lvlJc w:val="left"/>
      <w:pPr>
        <w:ind w:left="1080" w:hanging="360"/>
      </w:pPr>
    </w:lvl>
    <w:lvl w:ilvl="2" w:tplc="3776F942">
      <w:start w:val="1"/>
      <w:numFmt w:val="lowerRoman"/>
      <w:lvlText w:val="%3."/>
      <w:lvlJc w:val="right"/>
      <w:pPr>
        <w:ind w:left="1800" w:hanging="180"/>
      </w:pPr>
    </w:lvl>
    <w:lvl w:ilvl="3" w:tplc="E264B172">
      <w:start w:val="1"/>
      <w:numFmt w:val="decimal"/>
      <w:lvlText w:val="%4."/>
      <w:lvlJc w:val="left"/>
      <w:pPr>
        <w:ind w:left="2520" w:hanging="360"/>
      </w:pPr>
    </w:lvl>
    <w:lvl w:ilvl="4" w:tplc="EB1A0B38">
      <w:start w:val="1"/>
      <w:numFmt w:val="lowerLetter"/>
      <w:lvlText w:val="%5."/>
      <w:lvlJc w:val="left"/>
      <w:pPr>
        <w:ind w:left="3240" w:hanging="360"/>
      </w:pPr>
    </w:lvl>
    <w:lvl w:ilvl="5" w:tplc="C862D6A0">
      <w:start w:val="1"/>
      <w:numFmt w:val="lowerRoman"/>
      <w:lvlText w:val="%6."/>
      <w:lvlJc w:val="right"/>
      <w:pPr>
        <w:ind w:left="3960" w:hanging="180"/>
      </w:pPr>
    </w:lvl>
    <w:lvl w:ilvl="6" w:tplc="7010B588">
      <w:start w:val="1"/>
      <w:numFmt w:val="decimal"/>
      <w:lvlText w:val="%7."/>
      <w:lvlJc w:val="left"/>
      <w:pPr>
        <w:ind w:left="4680" w:hanging="360"/>
      </w:pPr>
    </w:lvl>
    <w:lvl w:ilvl="7" w:tplc="B2563EF6">
      <w:start w:val="1"/>
      <w:numFmt w:val="lowerLetter"/>
      <w:lvlText w:val="%8."/>
      <w:lvlJc w:val="left"/>
      <w:pPr>
        <w:ind w:left="5400" w:hanging="360"/>
      </w:pPr>
    </w:lvl>
    <w:lvl w:ilvl="8" w:tplc="D026E7D2">
      <w:start w:val="1"/>
      <w:numFmt w:val="lowerRoman"/>
      <w:lvlText w:val="%9."/>
      <w:lvlJc w:val="right"/>
      <w:pPr>
        <w:ind w:left="6120" w:hanging="180"/>
      </w:pPr>
    </w:lvl>
  </w:abstractNum>
  <w:abstractNum w:abstractNumId="45" w15:restartNumberingAfterBreak="0">
    <w:nsid w:val="5BDD7A6A"/>
    <w:multiLevelType w:val="hybridMultilevel"/>
    <w:tmpl w:val="26B0B62A"/>
    <w:lvl w:ilvl="0" w:tplc="DC96F878">
      <w:start w:val="1"/>
      <w:numFmt w:val="decimal"/>
      <w:pStyle w:val="Headingmodeldoc"/>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6" w15:restartNumberingAfterBreak="0">
    <w:nsid w:val="5FF762B5"/>
    <w:multiLevelType w:val="hybridMultilevel"/>
    <w:tmpl w:val="1B4A4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EF6B80"/>
    <w:multiLevelType w:val="multilevel"/>
    <w:tmpl w:val="539CF552"/>
    <w:styleLink w:val="Style3"/>
    <w:lvl w:ilvl="0">
      <w:start w:val="1"/>
      <w:numFmt w:val="none"/>
      <w:lvlText w:val="B."/>
      <w:lvlJc w:val="left"/>
      <w:pPr>
        <w:ind w:left="360" w:hanging="360"/>
      </w:pPr>
      <w:rPr>
        <w:rFonts w:hint="default"/>
      </w:rPr>
    </w:lvl>
    <w:lvl w:ilvl="1">
      <w:start w:val="1"/>
      <w:numFmt w:val="none"/>
      <w:lvlText w:val="C."/>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C26A53"/>
    <w:multiLevelType w:val="hybridMultilevel"/>
    <w:tmpl w:val="FA7C0ECC"/>
    <w:lvl w:ilvl="0" w:tplc="EEF600EC">
      <w:start w:val="1"/>
      <w:numFmt w:val="upperRoman"/>
      <w:pStyle w:val="Heading1"/>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2668AA"/>
    <w:multiLevelType w:val="hybridMultilevel"/>
    <w:tmpl w:val="05BC4DFE"/>
    <w:lvl w:ilvl="0" w:tplc="F2D2E982">
      <w:start w:val="6"/>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3545B1"/>
    <w:multiLevelType w:val="hybridMultilevel"/>
    <w:tmpl w:val="A7CA6C40"/>
    <w:lvl w:ilvl="0" w:tplc="0409000F">
      <w:start w:val="1"/>
      <w:numFmt w:val="decimal"/>
      <w:lvlText w:val="%1."/>
      <w:lvlJc w:val="left"/>
      <w:pPr>
        <w:ind w:left="0" w:hanging="360"/>
      </w:pPr>
      <w:rPr>
        <w:rFonts w:hint="default"/>
      </w:rPr>
    </w:lvl>
    <w:lvl w:ilvl="1" w:tplc="1CA8B298">
      <w:start w:val="2"/>
      <w:numFmt w:val="decimal"/>
      <w:lvlText w:val="%2."/>
      <w:lvlJc w:val="left"/>
      <w:pPr>
        <w:ind w:left="720" w:hanging="360"/>
      </w:pPr>
      <w:rPr>
        <w:rFonts w:ascii="Times New Roman" w:hAnsi="Times New Roman" w:cs="Times New Roman" w:hint="default"/>
        <w:sz w:val="20"/>
        <w:szCs w:val="2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63881686"/>
    <w:multiLevelType w:val="hybridMultilevel"/>
    <w:tmpl w:val="7AC435D6"/>
    <w:lvl w:ilvl="0" w:tplc="5718862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E21C4"/>
    <w:multiLevelType w:val="hybridMultilevel"/>
    <w:tmpl w:val="31783AF2"/>
    <w:lvl w:ilvl="0" w:tplc="91F85FD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204BEB"/>
    <w:multiLevelType w:val="hybridMultilevel"/>
    <w:tmpl w:val="E87EDCEE"/>
    <w:lvl w:ilvl="0" w:tplc="8E024B8C">
      <w:start w:val="1"/>
      <w:numFmt w:val="decimal"/>
      <w:pStyle w:val="00greentab"/>
      <w:lvlText w:val="%1."/>
      <w:lvlJc w:val="left"/>
      <w:pPr>
        <w:tabs>
          <w:tab w:val="num" w:pos="360"/>
        </w:tabs>
        <w:ind w:left="360" w:hanging="360"/>
      </w:pPr>
      <w:rPr>
        <w:rFonts w:ascii="Fedra Sans Std Bold" w:hAnsi="Fedra Sans Std Bol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C79219F"/>
    <w:multiLevelType w:val="hybridMultilevel"/>
    <w:tmpl w:val="034AAAA8"/>
    <w:lvl w:ilvl="0" w:tplc="913C0D32">
      <w:start w:val="1"/>
      <w:numFmt w:val="decimal"/>
      <w:pStyle w:val="StyleFedra8ptLeftAfter0ptLinespacingsingle"/>
      <w:lvlText w:val="%1."/>
      <w:lvlJc w:val="left"/>
      <w:pPr>
        <w:tabs>
          <w:tab w:val="num" w:pos="360"/>
        </w:tabs>
        <w:ind w:left="360" w:hanging="360"/>
      </w:pPr>
      <w:rPr>
        <w:rFonts w:ascii="Fedra Sans Std Bold" w:hAnsi="Fedra Sans St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57196E"/>
    <w:multiLevelType w:val="hybridMultilevel"/>
    <w:tmpl w:val="1056FD10"/>
    <w:lvl w:ilvl="0" w:tplc="E5BC06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B26F98"/>
    <w:multiLevelType w:val="hybridMultilevel"/>
    <w:tmpl w:val="E1C2937C"/>
    <w:lvl w:ilvl="0" w:tplc="A5A8A86C">
      <w:start w:val="2"/>
      <w:numFmt w:val="decimal"/>
      <w:lvlText w:val="%1."/>
      <w:lvlJc w:val="left"/>
      <w:pPr>
        <w:ind w:left="342"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45BFB"/>
    <w:multiLevelType w:val="multilevel"/>
    <w:tmpl w:val="96CCB30C"/>
    <w:styleLink w:val="Style2"/>
    <w:lvl w:ilvl="0">
      <w:start w:val="1"/>
      <w:numFmt w:val="none"/>
      <w:lvlText w:val="A."/>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8" w15:restartNumberingAfterBreak="0">
    <w:nsid w:val="76E86652"/>
    <w:multiLevelType w:val="hybridMultilevel"/>
    <w:tmpl w:val="6ADE5C80"/>
    <w:lvl w:ilvl="0" w:tplc="CFA8E01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8656D"/>
    <w:multiLevelType w:val="hybridMultilevel"/>
    <w:tmpl w:val="8CC4DB50"/>
    <w:lvl w:ilvl="0" w:tplc="63D0A46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A8D3CEE"/>
    <w:multiLevelType w:val="hybridMultilevel"/>
    <w:tmpl w:val="A23EAD62"/>
    <w:lvl w:ilvl="0" w:tplc="2D1870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F5E73"/>
    <w:multiLevelType w:val="hybridMultilevel"/>
    <w:tmpl w:val="30405A7A"/>
    <w:styleLink w:val="Style21"/>
    <w:lvl w:ilvl="0" w:tplc="6A92CC7A">
      <w:start w:val="1"/>
      <w:numFmt w:val="decimal"/>
      <w:pStyle w:val="CaseStudy"/>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29410">
    <w:abstractNumId w:val="48"/>
  </w:num>
  <w:num w:numId="2" w16cid:durableId="1121613988">
    <w:abstractNumId w:val="19"/>
  </w:num>
  <w:num w:numId="3" w16cid:durableId="1712000346">
    <w:abstractNumId w:val="37"/>
  </w:num>
  <w:num w:numId="4" w16cid:durableId="603422704">
    <w:abstractNumId w:val="18"/>
  </w:num>
  <w:num w:numId="5" w16cid:durableId="1939630285">
    <w:abstractNumId w:val="0"/>
  </w:num>
  <w:num w:numId="6" w16cid:durableId="1936590678">
    <w:abstractNumId w:val="14"/>
  </w:num>
  <w:num w:numId="7" w16cid:durableId="1743602935">
    <w:abstractNumId w:val="57"/>
  </w:num>
  <w:num w:numId="8" w16cid:durableId="1509518065">
    <w:abstractNumId w:val="47"/>
  </w:num>
  <w:num w:numId="9" w16cid:durableId="77286619">
    <w:abstractNumId w:val="61"/>
    <w:lvlOverride w:ilvl="0">
      <w:startOverride w:val="1"/>
    </w:lvlOverride>
  </w:num>
  <w:num w:numId="10" w16cid:durableId="1441491669">
    <w:abstractNumId w:val="34"/>
  </w:num>
  <w:num w:numId="11" w16cid:durableId="909314859">
    <w:abstractNumId w:val="45"/>
  </w:num>
  <w:num w:numId="12" w16cid:durableId="558520381">
    <w:abstractNumId w:val="16"/>
  </w:num>
  <w:num w:numId="13" w16cid:durableId="1821653286">
    <w:abstractNumId w:val="40"/>
  </w:num>
  <w:num w:numId="14" w16cid:durableId="460850121">
    <w:abstractNumId w:val="42"/>
  </w:num>
  <w:num w:numId="15" w16cid:durableId="1512525191">
    <w:abstractNumId w:val="26"/>
  </w:num>
  <w:num w:numId="16" w16cid:durableId="2091001217">
    <w:abstractNumId w:val="17"/>
  </w:num>
  <w:num w:numId="17" w16cid:durableId="1798260935">
    <w:abstractNumId w:val="61"/>
  </w:num>
  <w:num w:numId="18" w16cid:durableId="1897735160">
    <w:abstractNumId w:val="53"/>
  </w:num>
  <w:num w:numId="19" w16cid:durableId="408308164">
    <w:abstractNumId w:val="54"/>
  </w:num>
  <w:num w:numId="20" w16cid:durableId="780226867">
    <w:abstractNumId w:val="29"/>
  </w:num>
  <w:num w:numId="21" w16cid:durableId="185557318">
    <w:abstractNumId w:val="29"/>
    <w:lvlOverride w:ilvl="0">
      <w:startOverride w:val="1"/>
    </w:lvlOverride>
  </w:num>
  <w:num w:numId="22" w16cid:durableId="1551460234">
    <w:abstractNumId w:val="29"/>
    <w:lvlOverride w:ilvl="0">
      <w:startOverride w:val="1"/>
    </w:lvlOverride>
  </w:num>
  <w:num w:numId="23" w16cid:durableId="731733029">
    <w:abstractNumId w:val="1"/>
  </w:num>
  <w:num w:numId="24" w16cid:durableId="884024702">
    <w:abstractNumId w:val="10"/>
  </w:num>
  <w:num w:numId="25" w16cid:durableId="20085293">
    <w:abstractNumId w:val="53"/>
    <w:lvlOverride w:ilvl="0">
      <w:startOverride w:val="1"/>
    </w:lvlOverride>
  </w:num>
  <w:num w:numId="26" w16cid:durableId="304089187">
    <w:abstractNumId w:val="10"/>
    <w:lvlOverride w:ilvl="0">
      <w:startOverride w:val="1"/>
    </w:lvlOverride>
  </w:num>
  <w:num w:numId="27" w16cid:durableId="1142036131">
    <w:abstractNumId w:val="20"/>
  </w:num>
  <w:num w:numId="28" w16cid:durableId="1636980432">
    <w:abstractNumId w:val="50"/>
  </w:num>
  <w:num w:numId="29" w16cid:durableId="1103650638">
    <w:abstractNumId w:val="46"/>
  </w:num>
  <w:num w:numId="30" w16cid:durableId="1199197601">
    <w:abstractNumId w:val="33"/>
  </w:num>
  <w:num w:numId="31" w16cid:durableId="824978519">
    <w:abstractNumId w:val="15"/>
  </w:num>
  <w:num w:numId="32" w16cid:durableId="2061778979">
    <w:abstractNumId w:val="30"/>
  </w:num>
  <w:num w:numId="33" w16cid:durableId="206189659">
    <w:abstractNumId w:val="8"/>
  </w:num>
  <w:num w:numId="34" w16cid:durableId="465588284">
    <w:abstractNumId w:val="60"/>
  </w:num>
  <w:num w:numId="35" w16cid:durableId="2102985789">
    <w:abstractNumId w:val="22"/>
  </w:num>
  <w:num w:numId="36" w16cid:durableId="729109473">
    <w:abstractNumId w:val="25"/>
  </w:num>
  <w:num w:numId="37" w16cid:durableId="1497066534">
    <w:abstractNumId w:val="24"/>
  </w:num>
  <w:num w:numId="38" w16cid:durableId="908424340">
    <w:abstractNumId w:val="2"/>
  </w:num>
  <w:num w:numId="39" w16cid:durableId="297300133">
    <w:abstractNumId w:val="52"/>
  </w:num>
  <w:num w:numId="40" w16cid:durableId="1567691094">
    <w:abstractNumId w:val="35"/>
  </w:num>
  <w:num w:numId="41" w16cid:durableId="361367917">
    <w:abstractNumId w:val="13"/>
  </w:num>
  <w:num w:numId="42" w16cid:durableId="1328897691">
    <w:abstractNumId w:val="44"/>
  </w:num>
  <w:num w:numId="43" w16cid:durableId="597837299">
    <w:abstractNumId w:val="3"/>
  </w:num>
  <w:num w:numId="44" w16cid:durableId="1494222932">
    <w:abstractNumId w:val="31"/>
  </w:num>
  <w:num w:numId="45" w16cid:durableId="1732726347">
    <w:abstractNumId w:val="9"/>
  </w:num>
  <w:num w:numId="46" w16cid:durableId="1506165206">
    <w:abstractNumId w:val="7"/>
  </w:num>
  <w:num w:numId="47" w16cid:durableId="365763690">
    <w:abstractNumId w:val="56"/>
  </w:num>
  <w:num w:numId="48" w16cid:durableId="1382753205">
    <w:abstractNumId w:val="21"/>
  </w:num>
  <w:num w:numId="49" w16cid:durableId="627975957">
    <w:abstractNumId w:val="11"/>
  </w:num>
  <w:num w:numId="50" w16cid:durableId="336424142">
    <w:abstractNumId w:val="51"/>
  </w:num>
  <w:num w:numId="51" w16cid:durableId="227882379">
    <w:abstractNumId w:val="27"/>
  </w:num>
  <w:num w:numId="52" w16cid:durableId="355886678">
    <w:abstractNumId w:val="36"/>
  </w:num>
  <w:num w:numId="53" w16cid:durableId="458307580">
    <w:abstractNumId w:val="41"/>
  </w:num>
  <w:num w:numId="54" w16cid:durableId="371540671">
    <w:abstractNumId w:val="55"/>
  </w:num>
  <w:num w:numId="55" w16cid:durableId="1720013292">
    <w:abstractNumId w:val="38"/>
  </w:num>
  <w:num w:numId="56" w16cid:durableId="1936207914">
    <w:abstractNumId w:val="28"/>
  </w:num>
  <w:num w:numId="57" w16cid:durableId="1139146811">
    <w:abstractNumId w:val="23"/>
  </w:num>
  <w:num w:numId="58" w16cid:durableId="2109887963">
    <w:abstractNumId w:val="4"/>
  </w:num>
  <w:num w:numId="59" w16cid:durableId="836533674">
    <w:abstractNumId w:val="6"/>
  </w:num>
  <w:num w:numId="60" w16cid:durableId="218134441">
    <w:abstractNumId w:val="49"/>
  </w:num>
  <w:num w:numId="61" w16cid:durableId="63841259">
    <w:abstractNumId w:val="39"/>
  </w:num>
  <w:num w:numId="62" w16cid:durableId="704253291">
    <w:abstractNumId w:val="59"/>
  </w:num>
  <w:num w:numId="63" w16cid:durableId="1350645227">
    <w:abstractNumId w:val="43"/>
  </w:num>
  <w:num w:numId="64" w16cid:durableId="795290718">
    <w:abstractNumId w:val="32"/>
  </w:num>
  <w:num w:numId="65" w16cid:durableId="820461450">
    <w:abstractNumId w:val="12"/>
  </w:num>
  <w:num w:numId="66" w16cid:durableId="328024349">
    <w:abstractNumId w:val="58"/>
  </w:num>
  <w:num w:numId="67" w16cid:durableId="1579822453">
    <w:abstractNumId w:val="5"/>
  </w:num>
  <w:num w:numId="68" w16cid:durableId="2113356408">
    <w:abstractNumId w:val="53"/>
    <w:lvlOverride w:ilvl="0">
      <w:startOverride w:val="1"/>
    </w:lvlOverride>
  </w:num>
  <w:num w:numId="69" w16cid:durableId="904536825">
    <w:abstractNumId w:val="1"/>
    <w:lvlOverride w:ilvl="0">
      <w:startOverride w:val="1"/>
    </w:lvlOverride>
  </w:num>
  <w:num w:numId="70" w16cid:durableId="1264193091">
    <w:abstractNumId w:val="10"/>
    <w:lvlOverride w:ilvl="0">
      <w:startOverride w:val="1"/>
    </w:lvlOverride>
  </w:num>
  <w:num w:numId="71" w16cid:durableId="1540782626">
    <w:abstractNumId w:val="10"/>
    <w:lvlOverride w:ilvl="0">
      <w:startOverride w:val="1"/>
    </w:lvlOverride>
  </w:num>
  <w:num w:numId="72" w16cid:durableId="1387874424">
    <w:abstractNumId w:val="53"/>
    <w:lvlOverride w:ilvl="0">
      <w:startOverride w:val="1"/>
    </w:lvlOverride>
  </w:num>
  <w:num w:numId="73" w16cid:durableId="177475416">
    <w:abstractNumId w:val="10"/>
    <w:lvlOverride w:ilvl="0">
      <w:startOverride w:val="1"/>
    </w:lvlOverride>
  </w:num>
  <w:num w:numId="74" w16cid:durableId="2139951255">
    <w:abstractNumId w:val="29"/>
    <w:lvlOverride w:ilvl="0">
      <w:startOverride w:val="1"/>
    </w:lvlOverride>
  </w:num>
  <w:num w:numId="75" w16cid:durableId="2088533165">
    <w:abstractNumId w:val="10"/>
    <w:lvlOverride w:ilvl="0">
      <w:startOverride w:val="1"/>
    </w:lvlOverride>
  </w:num>
  <w:num w:numId="76" w16cid:durableId="1645041314">
    <w:abstractNumId w:val="10"/>
    <w:lvlOverride w:ilvl="0">
      <w:startOverride w:val="1"/>
    </w:lvlOverride>
  </w:num>
  <w:num w:numId="77" w16cid:durableId="719669031">
    <w:abstractNumId w:val="53"/>
    <w:lvlOverride w:ilvl="0">
      <w:startOverride w:val="1"/>
    </w:lvlOverride>
  </w:num>
  <w:num w:numId="78" w16cid:durableId="39213943">
    <w:abstractNumId w:val="1"/>
    <w:lvlOverride w:ilvl="0">
      <w:startOverride w:val="1"/>
    </w:lvlOverride>
  </w:num>
  <w:num w:numId="79" w16cid:durableId="1862936257">
    <w:abstractNumId w:val="10"/>
    <w:lvlOverride w:ilvl="0">
      <w:startOverride w:val="1"/>
    </w:lvlOverride>
  </w:num>
  <w:num w:numId="80" w16cid:durableId="95445572">
    <w:abstractNumId w:val="10"/>
    <w:lvlOverride w:ilvl="0">
      <w:startOverride w:val="1"/>
    </w:lvlOverride>
  </w:num>
  <w:num w:numId="81" w16cid:durableId="602569970">
    <w:abstractNumId w:val="53"/>
    <w:lvlOverride w:ilvl="0">
      <w:startOverride w:val="1"/>
    </w:lvlOverride>
  </w:num>
  <w:num w:numId="82" w16cid:durableId="1938249458">
    <w:abstractNumId w:val="1"/>
    <w:lvlOverride w:ilvl="0">
      <w:startOverride w:val="1"/>
    </w:lvlOverride>
  </w:num>
  <w:num w:numId="83" w16cid:durableId="1168400309">
    <w:abstractNumId w:val="10"/>
    <w:lvlOverride w:ilvl="0">
      <w:startOverride w:val="1"/>
    </w:lvlOverride>
  </w:num>
  <w:num w:numId="84" w16cid:durableId="338780261">
    <w:abstractNumId w:val="29"/>
    <w:lvlOverride w:ilvl="0">
      <w:startOverride w:val="1"/>
    </w:lvlOverride>
  </w:num>
  <w:num w:numId="85" w16cid:durableId="2134012113">
    <w:abstractNumId w:val="29"/>
    <w:lvlOverride w:ilvl="0">
      <w:startOverride w:val="1"/>
    </w:lvlOverride>
  </w:num>
  <w:num w:numId="86" w16cid:durableId="1052652664">
    <w:abstractNumId w:val="10"/>
    <w:lvlOverride w:ilvl="0">
      <w:startOverride w:val="1"/>
    </w:lvlOverride>
  </w:num>
  <w:num w:numId="87" w16cid:durableId="1610428642">
    <w:abstractNumId w:val="1"/>
    <w:lvlOverride w:ilvl="0">
      <w:startOverride w:val="1"/>
    </w:lvlOverride>
  </w:num>
  <w:num w:numId="88" w16cid:durableId="438377636">
    <w:abstractNumId w:val="10"/>
    <w:lvlOverride w:ilvl="0">
      <w:startOverride w:val="1"/>
    </w:lvlOverride>
  </w:num>
  <w:num w:numId="89" w16cid:durableId="1403603753">
    <w:abstractNumId w:val="53"/>
    <w:lvlOverride w:ilvl="0">
      <w:startOverride w:val="1"/>
    </w:lvlOverride>
  </w:num>
  <w:num w:numId="90" w16cid:durableId="1022895551">
    <w:abstractNumId w:val="29"/>
    <w:lvlOverride w:ilvl="0">
      <w:startOverride w:val="1"/>
    </w:lvlOverride>
  </w:num>
  <w:num w:numId="91" w16cid:durableId="1458990046">
    <w:abstractNumId w:val="1"/>
    <w:lvlOverride w:ilvl="0">
      <w:startOverride w:val="1"/>
    </w:lvlOverride>
  </w:num>
  <w:num w:numId="92" w16cid:durableId="324742423">
    <w:abstractNumId w:val="10"/>
    <w:lvlOverride w:ilvl="0">
      <w:startOverride w:val="1"/>
    </w:lvlOverride>
  </w:num>
  <w:num w:numId="93" w16cid:durableId="547957466">
    <w:abstractNumId w:val="1"/>
    <w:lvlOverride w:ilvl="0">
      <w:startOverride w:val="1"/>
    </w:lvlOverride>
  </w:num>
  <w:num w:numId="94" w16cid:durableId="277374484">
    <w:abstractNumId w:val="10"/>
    <w:lvlOverride w:ilvl="0">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19"/>
    <w:rsid w:val="00006884"/>
    <w:rsid w:val="00011532"/>
    <w:rsid w:val="000121D4"/>
    <w:rsid w:val="000151D0"/>
    <w:rsid w:val="00016952"/>
    <w:rsid w:val="00027045"/>
    <w:rsid w:val="000279E3"/>
    <w:rsid w:val="000336BF"/>
    <w:rsid w:val="000353E5"/>
    <w:rsid w:val="0003597B"/>
    <w:rsid w:val="000369B2"/>
    <w:rsid w:val="00040132"/>
    <w:rsid w:val="0004361A"/>
    <w:rsid w:val="00043D02"/>
    <w:rsid w:val="00045B9E"/>
    <w:rsid w:val="0004636C"/>
    <w:rsid w:val="0004790B"/>
    <w:rsid w:val="00047C21"/>
    <w:rsid w:val="00052155"/>
    <w:rsid w:val="00052F69"/>
    <w:rsid w:val="000536A7"/>
    <w:rsid w:val="0005388A"/>
    <w:rsid w:val="00053A86"/>
    <w:rsid w:val="000546F8"/>
    <w:rsid w:val="000557F3"/>
    <w:rsid w:val="000563DD"/>
    <w:rsid w:val="00056435"/>
    <w:rsid w:val="00062618"/>
    <w:rsid w:val="0006511F"/>
    <w:rsid w:val="00067496"/>
    <w:rsid w:val="000759C0"/>
    <w:rsid w:val="000773F7"/>
    <w:rsid w:val="0007776A"/>
    <w:rsid w:val="00077A54"/>
    <w:rsid w:val="000802D3"/>
    <w:rsid w:val="00081770"/>
    <w:rsid w:val="00082657"/>
    <w:rsid w:val="00084153"/>
    <w:rsid w:val="000844BB"/>
    <w:rsid w:val="00091E99"/>
    <w:rsid w:val="00093B8D"/>
    <w:rsid w:val="00093C02"/>
    <w:rsid w:val="0009469A"/>
    <w:rsid w:val="000A01BF"/>
    <w:rsid w:val="000A06C3"/>
    <w:rsid w:val="000A13F7"/>
    <w:rsid w:val="000A2370"/>
    <w:rsid w:val="000A24F8"/>
    <w:rsid w:val="000A2D0D"/>
    <w:rsid w:val="000A413B"/>
    <w:rsid w:val="000A6B63"/>
    <w:rsid w:val="000A76B9"/>
    <w:rsid w:val="000A78B4"/>
    <w:rsid w:val="000B0F57"/>
    <w:rsid w:val="000B127D"/>
    <w:rsid w:val="000B2A23"/>
    <w:rsid w:val="000B4B41"/>
    <w:rsid w:val="000B6650"/>
    <w:rsid w:val="000B723D"/>
    <w:rsid w:val="000B7951"/>
    <w:rsid w:val="000C007E"/>
    <w:rsid w:val="000C30FB"/>
    <w:rsid w:val="000C438F"/>
    <w:rsid w:val="000C4FFA"/>
    <w:rsid w:val="000C56E8"/>
    <w:rsid w:val="000C5C11"/>
    <w:rsid w:val="000D37E5"/>
    <w:rsid w:val="000D4EC5"/>
    <w:rsid w:val="000D5910"/>
    <w:rsid w:val="000D6A44"/>
    <w:rsid w:val="000D76EF"/>
    <w:rsid w:val="000E131F"/>
    <w:rsid w:val="000E166C"/>
    <w:rsid w:val="000E2A75"/>
    <w:rsid w:val="000E3BF2"/>
    <w:rsid w:val="000E6C4A"/>
    <w:rsid w:val="000E711E"/>
    <w:rsid w:val="000E78AB"/>
    <w:rsid w:val="000F0B90"/>
    <w:rsid w:val="000F19F5"/>
    <w:rsid w:val="000F2507"/>
    <w:rsid w:val="000F3F56"/>
    <w:rsid w:val="000F57E0"/>
    <w:rsid w:val="000F67CC"/>
    <w:rsid w:val="000F6DF6"/>
    <w:rsid w:val="001016F7"/>
    <w:rsid w:val="001019AC"/>
    <w:rsid w:val="00101B99"/>
    <w:rsid w:val="00103996"/>
    <w:rsid w:val="00104097"/>
    <w:rsid w:val="00105972"/>
    <w:rsid w:val="00105AFA"/>
    <w:rsid w:val="00106648"/>
    <w:rsid w:val="001124FB"/>
    <w:rsid w:val="00114259"/>
    <w:rsid w:val="00116A4F"/>
    <w:rsid w:val="00120530"/>
    <w:rsid w:val="001207D3"/>
    <w:rsid w:val="0012086B"/>
    <w:rsid w:val="00121493"/>
    <w:rsid w:val="00123959"/>
    <w:rsid w:val="00124211"/>
    <w:rsid w:val="00127659"/>
    <w:rsid w:val="00127686"/>
    <w:rsid w:val="001308AC"/>
    <w:rsid w:val="00132A81"/>
    <w:rsid w:val="00133D65"/>
    <w:rsid w:val="00134187"/>
    <w:rsid w:val="001341B7"/>
    <w:rsid w:val="0013548B"/>
    <w:rsid w:val="001356A6"/>
    <w:rsid w:val="00140549"/>
    <w:rsid w:val="001407E6"/>
    <w:rsid w:val="00140BA9"/>
    <w:rsid w:val="0014108F"/>
    <w:rsid w:val="0014198C"/>
    <w:rsid w:val="001427CE"/>
    <w:rsid w:val="0014688B"/>
    <w:rsid w:val="00147C23"/>
    <w:rsid w:val="001547BE"/>
    <w:rsid w:val="00161789"/>
    <w:rsid w:val="00162756"/>
    <w:rsid w:val="00162B07"/>
    <w:rsid w:val="0016311B"/>
    <w:rsid w:val="001644C3"/>
    <w:rsid w:val="00167B4C"/>
    <w:rsid w:val="00167CD9"/>
    <w:rsid w:val="00170686"/>
    <w:rsid w:val="0017374D"/>
    <w:rsid w:val="001756B2"/>
    <w:rsid w:val="001769C6"/>
    <w:rsid w:val="00181EF5"/>
    <w:rsid w:val="00181F1D"/>
    <w:rsid w:val="001825F4"/>
    <w:rsid w:val="0018479A"/>
    <w:rsid w:val="00185A6D"/>
    <w:rsid w:val="00186751"/>
    <w:rsid w:val="001874D7"/>
    <w:rsid w:val="00190681"/>
    <w:rsid w:val="00190949"/>
    <w:rsid w:val="001913FF"/>
    <w:rsid w:val="00192432"/>
    <w:rsid w:val="00193082"/>
    <w:rsid w:val="00194154"/>
    <w:rsid w:val="0019534F"/>
    <w:rsid w:val="001963F8"/>
    <w:rsid w:val="00197E7B"/>
    <w:rsid w:val="001A1138"/>
    <w:rsid w:val="001A1522"/>
    <w:rsid w:val="001A4633"/>
    <w:rsid w:val="001A4D8B"/>
    <w:rsid w:val="001B0F6D"/>
    <w:rsid w:val="001B30BE"/>
    <w:rsid w:val="001B390D"/>
    <w:rsid w:val="001B44B3"/>
    <w:rsid w:val="001B4C01"/>
    <w:rsid w:val="001B7F84"/>
    <w:rsid w:val="001C04B8"/>
    <w:rsid w:val="001C1FE6"/>
    <w:rsid w:val="001C67B3"/>
    <w:rsid w:val="001D3576"/>
    <w:rsid w:val="001D3D72"/>
    <w:rsid w:val="001D4374"/>
    <w:rsid w:val="001D5D2D"/>
    <w:rsid w:val="001D662F"/>
    <w:rsid w:val="001D6943"/>
    <w:rsid w:val="001E7881"/>
    <w:rsid w:val="001E7D9C"/>
    <w:rsid w:val="001E7F8E"/>
    <w:rsid w:val="001F01F4"/>
    <w:rsid w:val="001F168A"/>
    <w:rsid w:val="001F2EDF"/>
    <w:rsid w:val="001F5389"/>
    <w:rsid w:val="001F5A9A"/>
    <w:rsid w:val="001F6273"/>
    <w:rsid w:val="001F64E0"/>
    <w:rsid w:val="001F65CE"/>
    <w:rsid w:val="0020058F"/>
    <w:rsid w:val="00202FE8"/>
    <w:rsid w:val="00204565"/>
    <w:rsid w:val="00207319"/>
    <w:rsid w:val="00212105"/>
    <w:rsid w:val="00212C12"/>
    <w:rsid w:val="00215174"/>
    <w:rsid w:val="002177E3"/>
    <w:rsid w:val="00217D1A"/>
    <w:rsid w:val="002212F9"/>
    <w:rsid w:val="002218E9"/>
    <w:rsid w:val="00222DC4"/>
    <w:rsid w:val="002244AD"/>
    <w:rsid w:val="00224C55"/>
    <w:rsid w:val="002316E8"/>
    <w:rsid w:val="00232AFA"/>
    <w:rsid w:val="00233D72"/>
    <w:rsid w:val="002371DF"/>
    <w:rsid w:val="0023753C"/>
    <w:rsid w:val="00241412"/>
    <w:rsid w:val="002437F7"/>
    <w:rsid w:val="00243904"/>
    <w:rsid w:val="0024629A"/>
    <w:rsid w:val="00246704"/>
    <w:rsid w:val="00246B90"/>
    <w:rsid w:val="00246C42"/>
    <w:rsid w:val="0025032F"/>
    <w:rsid w:val="00252B99"/>
    <w:rsid w:val="00253C0C"/>
    <w:rsid w:val="002549F4"/>
    <w:rsid w:val="00260BFD"/>
    <w:rsid w:val="00262188"/>
    <w:rsid w:val="00263AB2"/>
    <w:rsid w:val="00267E83"/>
    <w:rsid w:val="00267E96"/>
    <w:rsid w:val="00270E8F"/>
    <w:rsid w:val="00271D77"/>
    <w:rsid w:val="00273E1E"/>
    <w:rsid w:val="00275968"/>
    <w:rsid w:val="00276A45"/>
    <w:rsid w:val="0028219F"/>
    <w:rsid w:val="0028263C"/>
    <w:rsid w:val="00282998"/>
    <w:rsid w:val="00285656"/>
    <w:rsid w:val="00286717"/>
    <w:rsid w:val="0029066D"/>
    <w:rsid w:val="00291164"/>
    <w:rsid w:val="00293AF5"/>
    <w:rsid w:val="00294685"/>
    <w:rsid w:val="00294B1E"/>
    <w:rsid w:val="00295F50"/>
    <w:rsid w:val="0029639E"/>
    <w:rsid w:val="00296815"/>
    <w:rsid w:val="002A137C"/>
    <w:rsid w:val="002A1935"/>
    <w:rsid w:val="002A1E26"/>
    <w:rsid w:val="002A36C7"/>
    <w:rsid w:val="002A3BBC"/>
    <w:rsid w:val="002A5298"/>
    <w:rsid w:val="002A5AD0"/>
    <w:rsid w:val="002A6290"/>
    <w:rsid w:val="002A7608"/>
    <w:rsid w:val="002A7A7F"/>
    <w:rsid w:val="002B2031"/>
    <w:rsid w:val="002B2285"/>
    <w:rsid w:val="002B2489"/>
    <w:rsid w:val="002B2BB8"/>
    <w:rsid w:val="002B3164"/>
    <w:rsid w:val="002C2385"/>
    <w:rsid w:val="002C5CA5"/>
    <w:rsid w:val="002D1BD8"/>
    <w:rsid w:val="002D2FDB"/>
    <w:rsid w:val="002D3DFA"/>
    <w:rsid w:val="002D4138"/>
    <w:rsid w:val="002D57C5"/>
    <w:rsid w:val="002D68F1"/>
    <w:rsid w:val="002D7297"/>
    <w:rsid w:val="002E10F6"/>
    <w:rsid w:val="002E2540"/>
    <w:rsid w:val="002E4B40"/>
    <w:rsid w:val="002E7236"/>
    <w:rsid w:val="002E79DB"/>
    <w:rsid w:val="002F477F"/>
    <w:rsid w:val="00301739"/>
    <w:rsid w:val="00301B68"/>
    <w:rsid w:val="00303B31"/>
    <w:rsid w:val="0030489C"/>
    <w:rsid w:val="0030562D"/>
    <w:rsid w:val="003062ED"/>
    <w:rsid w:val="003067E7"/>
    <w:rsid w:val="00307794"/>
    <w:rsid w:val="00311DB4"/>
    <w:rsid w:val="00314C2B"/>
    <w:rsid w:val="0031741D"/>
    <w:rsid w:val="00317EED"/>
    <w:rsid w:val="00317EF2"/>
    <w:rsid w:val="0032053F"/>
    <w:rsid w:val="00320FA3"/>
    <w:rsid w:val="0032307F"/>
    <w:rsid w:val="00324F7A"/>
    <w:rsid w:val="00325267"/>
    <w:rsid w:val="00325C8C"/>
    <w:rsid w:val="003308A3"/>
    <w:rsid w:val="0033094D"/>
    <w:rsid w:val="00331B12"/>
    <w:rsid w:val="0033573F"/>
    <w:rsid w:val="00337112"/>
    <w:rsid w:val="00342278"/>
    <w:rsid w:val="0034241D"/>
    <w:rsid w:val="003466BA"/>
    <w:rsid w:val="00347C7B"/>
    <w:rsid w:val="003511E7"/>
    <w:rsid w:val="003512CD"/>
    <w:rsid w:val="00351A1F"/>
    <w:rsid w:val="00353A59"/>
    <w:rsid w:val="00355412"/>
    <w:rsid w:val="00356495"/>
    <w:rsid w:val="00356AD1"/>
    <w:rsid w:val="00356D58"/>
    <w:rsid w:val="00362C1A"/>
    <w:rsid w:val="003632F9"/>
    <w:rsid w:val="00363390"/>
    <w:rsid w:val="003646C7"/>
    <w:rsid w:val="00367162"/>
    <w:rsid w:val="0037395D"/>
    <w:rsid w:val="00375431"/>
    <w:rsid w:val="00376A12"/>
    <w:rsid w:val="00376C79"/>
    <w:rsid w:val="00382C28"/>
    <w:rsid w:val="00382C4E"/>
    <w:rsid w:val="00385144"/>
    <w:rsid w:val="003856C3"/>
    <w:rsid w:val="00385700"/>
    <w:rsid w:val="003869A6"/>
    <w:rsid w:val="00387DBC"/>
    <w:rsid w:val="00392809"/>
    <w:rsid w:val="00393423"/>
    <w:rsid w:val="003935E4"/>
    <w:rsid w:val="003942B9"/>
    <w:rsid w:val="00394991"/>
    <w:rsid w:val="00395026"/>
    <w:rsid w:val="003A15DE"/>
    <w:rsid w:val="003A4501"/>
    <w:rsid w:val="003A5204"/>
    <w:rsid w:val="003A5D4E"/>
    <w:rsid w:val="003A781C"/>
    <w:rsid w:val="003B108D"/>
    <w:rsid w:val="003B55B6"/>
    <w:rsid w:val="003B782E"/>
    <w:rsid w:val="003C2614"/>
    <w:rsid w:val="003C280B"/>
    <w:rsid w:val="003C33E6"/>
    <w:rsid w:val="003C5540"/>
    <w:rsid w:val="003C5920"/>
    <w:rsid w:val="003C5B0E"/>
    <w:rsid w:val="003C5CFD"/>
    <w:rsid w:val="003D0362"/>
    <w:rsid w:val="003D0B9C"/>
    <w:rsid w:val="003D10A9"/>
    <w:rsid w:val="003D2143"/>
    <w:rsid w:val="003D3357"/>
    <w:rsid w:val="003D59D1"/>
    <w:rsid w:val="003E072C"/>
    <w:rsid w:val="003E5A44"/>
    <w:rsid w:val="003E6DD4"/>
    <w:rsid w:val="003F0312"/>
    <w:rsid w:val="003F0D09"/>
    <w:rsid w:val="003F1A2A"/>
    <w:rsid w:val="003F1A5C"/>
    <w:rsid w:val="003F1C76"/>
    <w:rsid w:val="003F2260"/>
    <w:rsid w:val="003F650E"/>
    <w:rsid w:val="004017C5"/>
    <w:rsid w:val="00402A0F"/>
    <w:rsid w:val="00402EF1"/>
    <w:rsid w:val="00404E54"/>
    <w:rsid w:val="00406C8C"/>
    <w:rsid w:val="00410032"/>
    <w:rsid w:val="004127B6"/>
    <w:rsid w:val="00416CBC"/>
    <w:rsid w:val="00420BB2"/>
    <w:rsid w:val="00420FDE"/>
    <w:rsid w:val="004215A5"/>
    <w:rsid w:val="0042217B"/>
    <w:rsid w:val="00422AB7"/>
    <w:rsid w:val="00422F8A"/>
    <w:rsid w:val="00423111"/>
    <w:rsid w:val="00425DD4"/>
    <w:rsid w:val="00426C27"/>
    <w:rsid w:val="004317FA"/>
    <w:rsid w:val="004319F1"/>
    <w:rsid w:val="00432BD0"/>
    <w:rsid w:val="004332B3"/>
    <w:rsid w:val="0043640B"/>
    <w:rsid w:val="004374D5"/>
    <w:rsid w:val="00440E55"/>
    <w:rsid w:val="00440FE3"/>
    <w:rsid w:val="004423ED"/>
    <w:rsid w:val="00447D53"/>
    <w:rsid w:val="004504EE"/>
    <w:rsid w:val="0045208C"/>
    <w:rsid w:val="00452B61"/>
    <w:rsid w:val="0045319B"/>
    <w:rsid w:val="0045334F"/>
    <w:rsid w:val="004559B5"/>
    <w:rsid w:val="004570CB"/>
    <w:rsid w:val="004600A6"/>
    <w:rsid w:val="0046012B"/>
    <w:rsid w:val="0046103E"/>
    <w:rsid w:val="004618A0"/>
    <w:rsid w:val="004618A2"/>
    <w:rsid w:val="00462472"/>
    <w:rsid w:val="00465A10"/>
    <w:rsid w:val="00473458"/>
    <w:rsid w:val="00473AAB"/>
    <w:rsid w:val="004746F8"/>
    <w:rsid w:val="00475212"/>
    <w:rsid w:val="0047620D"/>
    <w:rsid w:val="00476418"/>
    <w:rsid w:val="00482442"/>
    <w:rsid w:val="004826DA"/>
    <w:rsid w:val="004850E7"/>
    <w:rsid w:val="00486C9D"/>
    <w:rsid w:val="00494164"/>
    <w:rsid w:val="004943A3"/>
    <w:rsid w:val="004962BD"/>
    <w:rsid w:val="00496962"/>
    <w:rsid w:val="004974C9"/>
    <w:rsid w:val="004A38BF"/>
    <w:rsid w:val="004A3AFF"/>
    <w:rsid w:val="004B2C5A"/>
    <w:rsid w:val="004B72F5"/>
    <w:rsid w:val="004C123C"/>
    <w:rsid w:val="004C4944"/>
    <w:rsid w:val="004C7EEF"/>
    <w:rsid w:val="004D10CC"/>
    <w:rsid w:val="004D2139"/>
    <w:rsid w:val="004D2196"/>
    <w:rsid w:val="004D3DF3"/>
    <w:rsid w:val="004D4B3E"/>
    <w:rsid w:val="004D625E"/>
    <w:rsid w:val="004D62D4"/>
    <w:rsid w:val="004D6392"/>
    <w:rsid w:val="004D67CA"/>
    <w:rsid w:val="004E0F84"/>
    <w:rsid w:val="004E2913"/>
    <w:rsid w:val="004E3136"/>
    <w:rsid w:val="004E3677"/>
    <w:rsid w:val="004E3BBB"/>
    <w:rsid w:val="004E46E1"/>
    <w:rsid w:val="004E4CB2"/>
    <w:rsid w:val="004E75F1"/>
    <w:rsid w:val="004F21F3"/>
    <w:rsid w:val="004F7009"/>
    <w:rsid w:val="00500737"/>
    <w:rsid w:val="00501368"/>
    <w:rsid w:val="005044A5"/>
    <w:rsid w:val="0050584A"/>
    <w:rsid w:val="005073B4"/>
    <w:rsid w:val="005103C5"/>
    <w:rsid w:val="005116D2"/>
    <w:rsid w:val="00511FF6"/>
    <w:rsid w:val="00512132"/>
    <w:rsid w:val="00513A8D"/>
    <w:rsid w:val="00515559"/>
    <w:rsid w:val="0051567F"/>
    <w:rsid w:val="005215D6"/>
    <w:rsid w:val="00523339"/>
    <w:rsid w:val="0052466F"/>
    <w:rsid w:val="00525D56"/>
    <w:rsid w:val="00527737"/>
    <w:rsid w:val="00527CB4"/>
    <w:rsid w:val="005307AC"/>
    <w:rsid w:val="00533662"/>
    <w:rsid w:val="00533BE3"/>
    <w:rsid w:val="00534CA2"/>
    <w:rsid w:val="00536524"/>
    <w:rsid w:val="00537A7A"/>
    <w:rsid w:val="00537FB7"/>
    <w:rsid w:val="005411B6"/>
    <w:rsid w:val="00541A92"/>
    <w:rsid w:val="00542FA5"/>
    <w:rsid w:val="0054393E"/>
    <w:rsid w:val="0054528F"/>
    <w:rsid w:val="00550A55"/>
    <w:rsid w:val="00551A08"/>
    <w:rsid w:val="005538F9"/>
    <w:rsid w:val="0056119F"/>
    <w:rsid w:val="005616B9"/>
    <w:rsid w:val="0056365E"/>
    <w:rsid w:val="00564021"/>
    <w:rsid w:val="00564EF3"/>
    <w:rsid w:val="00566DB1"/>
    <w:rsid w:val="0056709E"/>
    <w:rsid w:val="005678D1"/>
    <w:rsid w:val="00567D36"/>
    <w:rsid w:val="00570D05"/>
    <w:rsid w:val="0057151A"/>
    <w:rsid w:val="00572430"/>
    <w:rsid w:val="0057389B"/>
    <w:rsid w:val="005743CF"/>
    <w:rsid w:val="00574C84"/>
    <w:rsid w:val="00575734"/>
    <w:rsid w:val="00576707"/>
    <w:rsid w:val="005768E4"/>
    <w:rsid w:val="00577AF2"/>
    <w:rsid w:val="00580F92"/>
    <w:rsid w:val="0058100D"/>
    <w:rsid w:val="005817B8"/>
    <w:rsid w:val="00582CAD"/>
    <w:rsid w:val="0058389F"/>
    <w:rsid w:val="00584B66"/>
    <w:rsid w:val="00586174"/>
    <w:rsid w:val="005874EE"/>
    <w:rsid w:val="005904EF"/>
    <w:rsid w:val="00592FA9"/>
    <w:rsid w:val="00593EDD"/>
    <w:rsid w:val="00594C4D"/>
    <w:rsid w:val="00596130"/>
    <w:rsid w:val="005A10DF"/>
    <w:rsid w:val="005A3C31"/>
    <w:rsid w:val="005A5F44"/>
    <w:rsid w:val="005A6B2D"/>
    <w:rsid w:val="005A723B"/>
    <w:rsid w:val="005B0C7A"/>
    <w:rsid w:val="005B13C6"/>
    <w:rsid w:val="005B13FE"/>
    <w:rsid w:val="005B72CF"/>
    <w:rsid w:val="005B73B6"/>
    <w:rsid w:val="005C22A4"/>
    <w:rsid w:val="005C3EF7"/>
    <w:rsid w:val="005C40CC"/>
    <w:rsid w:val="005C4167"/>
    <w:rsid w:val="005C528E"/>
    <w:rsid w:val="005C592D"/>
    <w:rsid w:val="005C6781"/>
    <w:rsid w:val="005D1380"/>
    <w:rsid w:val="005D23B2"/>
    <w:rsid w:val="005D26BD"/>
    <w:rsid w:val="005D569D"/>
    <w:rsid w:val="005D60C4"/>
    <w:rsid w:val="005D6AA9"/>
    <w:rsid w:val="005E0D3B"/>
    <w:rsid w:val="005E16A2"/>
    <w:rsid w:val="005E49F2"/>
    <w:rsid w:val="005E558C"/>
    <w:rsid w:val="005E6B47"/>
    <w:rsid w:val="005F1BC5"/>
    <w:rsid w:val="005F2BD8"/>
    <w:rsid w:val="005F3C97"/>
    <w:rsid w:val="005F447E"/>
    <w:rsid w:val="005F4EFC"/>
    <w:rsid w:val="005F62B7"/>
    <w:rsid w:val="005F7B61"/>
    <w:rsid w:val="005F7D2C"/>
    <w:rsid w:val="00600D63"/>
    <w:rsid w:val="006027EE"/>
    <w:rsid w:val="00602FA1"/>
    <w:rsid w:val="006044F4"/>
    <w:rsid w:val="0060732E"/>
    <w:rsid w:val="00607593"/>
    <w:rsid w:val="0061166C"/>
    <w:rsid w:val="00613A32"/>
    <w:rsid w:val="006149A8"/>
    <w:rsid w:val="006172FE"/>
    <w:rsid w:val="0062014E"/>
    <w:rsid w:val="00620270"/>
    <w:rsid w:val="006231DB"/>
    <w:rsid w:val="00625117"/>
    <w:rsid w:val="006269A2"/>
    <w:rsid w:val="006279AB"/>
    <w:rsid w:val="0063084D"/>
    <w:rsid w:val="0063436D"/>
    <w:rsid w:val="00640AA7"/>
    <w:rsid w:val="00642054"/>
    <w:rsid w:val="00642B4C"/>
    <w:rsid w:val="00643E9B"/>
    <w:rsid w:val="00646973"/>
    <w:rsid w:val="00651922"/>
    <w:rsid w:val="0065251C"/>
    <w:rsid w:val="006534D1"/>
    <w:rsid w:val="006569A0"/>
    <w:rsid w:val="00657255"/>
    <w:rsid w:val="00660104"/>
    <w:rsid w:val="00666041"/>
    <w:rsid w:val="0066633F"/>
    <w:rsid w:val="006716F3"/>
    <w:rsid w:val="006726CC"/>
    <w:rsid w:val="00672925"/>
    <w:rsid w:val="00674B20"/>
    <w:rsid w:val="0068141F"/>
    <w:rsid w:val="00681E1B"/>
    <w:rsid w:val="00681F3C"/>
    <w:rsid w:val="00684D32"/>
    <w:rsid w:val="00686C71"/>
    <w:rsid w:val="006924B1"/>
    <w:rsid w:val="00693157"/>
    <w:rsid w:val="00693D38"/>
    <w:rsid w:val="00693E6F"/>
    <w:rsid w:val="00696786"/>
    <w:rsid w:val="00696D70"/>
    <w:rsid w:val="006A59FD"/>
    <w:rsid w:val="006A64E5"/>
    <w:rsid w:val="006B1E28"/>
    <w:rsid w:val="006B4012"/>
    <w:rsid w:val="006B4AE3"/>
    <w:rsid w:val="006B5D74"/>
    <w:rsid w:val="006B6D88"/>
    <w:rsid w:val="006B7A08"/>
    <w:rsid w:val="006C0DEC"/>
    <w:rsid w:val="006C158C"/>
    <w:rsid w:val="006C15A8"/>
    <w:rsid w:val="006C256E"/>
    <w:rsid w:val="006C372F"/>
    <w:rsid w:val="006C59C1"/>
    <w:rsid w:val="006C5EDF"/>
    <w:rsid w:val="006C7D48"/>
    <w:rsid w:val="006D0617"/>
    <w:rsid w:val="006D0EB5"/>
    <w:rsid w:val="006D2585"/>
    <w:rsid w:val="006D3AE0"/>
    <w:rsid w:val="006D4319"/>
    <w:rsid w:val="006D441A"/>
    <w:rsid w:val="006D6A18"/>
    <w:rsid w:val="006D702B"/>
    <w:rsid w:val="006E0A92"/>
    <w:rsid w:val="006E1BD8"/>
    <w:rsid w:val="006E3AC3"/>
    <w:rsid w:val="006E5C64"/>
    <w:rsid w:val="006E76B5"/>
    <w:rsid w:val="006F1AE7"/>
    <w:rsid w:val="006F2765"/>
    <w:rsid w:val="006F45F0"/>
    <w:rsid w:val="006F5357"/>
    <w:rsid w:val="007003B1"/>
    <w:rsid w:val="00702821"/>
    <w:rsid w:val="00702A49"/>
    <w:rsid w:val="00702E2D"/>
    <w:rsid w:val="0070326A"/>
    <w:rsid w:val="00703BF2"/>
    <w:rsid w:val="00703E5D"/>
    <w:rsid w:val="007045C5"/>
    <w:rsid w:val="0070468A"/>
    <w:rsid w:val="007053CF"/>
    <w:rsid w:val="00707E4B"/>
    <w:rsid w:val="00710250"/>
    <w:rsid w:val="00712693"/>
    <w:rsid w:val="00712998"/>
    <w:rsid w:val="007152B5"/>
    <w:rsid w:val="00715C89"/>
    <w:rsid w:val="0071654B"/>
    <w:rsid w:val="00716B37"/>
    <w:rsid w:val="0071767C"/>
    <w:rsid w:val="00717E8D"/>
    <w:rsid w:val="00721797"/>
    <w:rsid w:val="0072189A"/>
    <w:rsid w:val="00723B16"/>
    <w:rsid w:val="00724866"/>
    <w:rsid w:val="00727A5E"/>
    <w:rsid w:val="0073018C"/>
    <w:rsid w:val="007317B1"/>
    <w:rsid w:val="00735A7C"/>
    <w:rsid w:val="00737C09"/>
    <w:rsid w:val="00740026"/>
    <w:rsid w:val="007406B4"/>
    <w:rsid w:val="00740B12"/>
    <w:rsid w:val="00740DF0"/>
    <w:rsid w:val="007424A2"/>
    <w:rsid w:val="00742B24"/>
    <w:rsid w:val="007444E1"/>
    <w:rsid w:val="007506B7"/>
    <w:rsid w:val="00750E2C"/>
    <w:rsid w:val="00752966"/>
    <w:rsid w:val="0075509D"/>
    <w:rsid w:val="00760C54"/>
    <w:rsid w:val="00761E5F"/>
    <w:rsid w:val="007636FD"/>
    <w:rsid w:val="00765F48"/>
    <w:rsid w:val="00771E4C"/>
    <w:rsid w:val="00772504"/>
    <w:rsid w:val="007748B8"/>
    <w:rsid w:val="00774D98"/>
    <w:rsid w:val="00776901"/>
    <w:rsid w:val="0077748E"/>
    <w:rsid w:val="00780E3E"/>
    <w:rsid w:val="00781289"/>
    <w:rsid w:val="00783395"/>
    <w:rsid w:val="00792B2A"/>
    <w:rsid w:val="007938DC"/>
    <w:rsid w:val="00794756"/>
    <w:rsid w:val="00796ED2"/>
    <w:rsid w:val="00797610"/>
    <w:rsid w:val="00797B0D"/>
    <w:rsid w:val="007A38D8"/>
    <w:rsid w:val="007A466E"/>
    <w:rsid w:val="007A50C0"/>
    <w:rsid w:val="007A796F"/>
    <w:rsid w:val="007A7F5C"/>
    <w:rsid w:val="007B0703"/>
    <w:rsid w:val="007B1FC1"/>
    <w:rsid w:val="007B2217"/>
    <w:rsid w:val="007B3B4F"/>
    <w:rsid w:val="007B4EAD"/>
    <w:rsid w:val="007C0AC7"/>
    <w:rsid w:val="007D16A3"/>
    <w:rsid w:val="007D4917"/>
    <w:rsid w:val="007D4FA0"/>
    <w:rsid w:val="007E0A1F"/>
    <w:rsid w:val="007E1003"/>
    <w:rsid w:val="007E2986"/>
    <w:rsid w:val="007E31DE"/>
    <w:rsid w:val="007E55A2"/>
    <w:rsid w:val="007E5A24"/>
    <w:rsid w:val="007F0375"/>
    <w:rsid w:val="007F0D97"/>
    <w:rsid w:val="007F1320"/>
    <w:rsid w:val="007F5D77"/>
    <w:rsid w:val="007F5F1B"/>
    <w:rsid w:val="007F63A9"/>
    <w:rsid w:val="007F7451"/>
    <w:rsid w:val="00800D32"/>
    <w:rsid w:val="00803886"/>
    <w:rsid w:val="008068F7"/>
    <w:rsid w:val="00806D95"/>
    <w:rsid w:val="00810A0F"/>
    <w:rsid w:val="008110C1"/>
    <w:rsid w:val="00811682"/>
    <w:rsid w:val="00813C79"/>
    <w:rsid w:val="00814A73"/>
    <w:rsid w:val="00817CB3"/>
    <w:rsid w:val="00821E95"/>
    <w:rsid w:val="00824D95"/>
    <w:rsid w:val="008270CE"/>
    <w:rsid w:val="008303EF"/>
    <w:rsid w:val="008306E6"/>
    <w:rsid w:val="00831066"/>
    <w:rsid w:val="00832648"/>
    <w:rsid w:val="0083311E"/>
    <w:rsid w:val="00833A84"/>
    <w:rsid w:val="00834DF6"/>
    <w:rsid w:val="00835C6C"/>
    <w:rsid w:val="00835E46"/>
    <w:rsid w:val="00840BA8"/>
    <w:rsid w:val="00840BB7"/>
    <w:rsid w:val="0084364D"/>
    <w:rsid w:val="0084477F"/>
    <w:rsid w:val="008503AE"/>
    <w:rsid w:val="008551D4"/>
    <w:rsid w:val="008569EB"/>
    <w:rsid w:val="008600D7"/>
    <w:rsid w:val="00860756"/>
    <w:rsid w:val="00864947"/>
    <w:rsid w:val="008704D6"/>
    <w:rsid w:val="008706CE"/>
    <w:rsid w:val="00872934"/>
    <w:rsid w:val="00873410"/>
    <w:rsid w:val="00874843"/>
    <w:rsid w:val="00876459"/>
    <w:rsid w:val="00881560"/>
    <w:rsid w:val="008819D6"/>
    <w:rsid w:val="0088509E"/>
    <w:rsid w:val="00886108"/>
    <w:rsid w:val="00890C8C"/>
    <w:rsid w:val="008921E7"/>
    <w:rsid w:val="008951CE"/>
    <w:rsid w:val="008A2683"/>
    <w:rsid w:val="008A378B"/>
    <w:rsid w:val="008A3892"/>
    <w:rsid w:val="008A45CE"/>
    <w:rsid w:val="008A4E3D"/>
    <w:rsid w:val="008A533D"/>
    <w:rsid w:val="008A5F25"/>
    <w:rsid w:val="008B1853"/>
    <w:rsid w:val="008B4C25"/>
    <w:rsid w:val="008B665F"/>
    <w:rsid w:val="008B773D"/>
    <w:rsid w:val="008C1212"/>
    <w:rsid w:val="008C4ACC"/>
    <w:rsid w:val="008C4F6B"/>
    <w:rsid w:val="008C5C2C"/>
    <w:rsid w:val="008D0632"/>
    <w:rsid w:val="008D1F01"/>
    <w:rsid w:val="008D36F4"/>
    <w:rsid w:val="008D4BFE"/>
    <w:rsid w:val="008D644A"/>
    <w:rsid w:val="008E0609"/>
    <w:rsid w:val="008E3C68"/>
    <w:rsid w:val="008E5636"/>
    <w:rsid w:val="008E59A8"/>
    <w:rsid w:val="008E6215"/>
    <w:rsid w:val="008E778E"/>
    <w:rsid w:val="008F0F6B"/>
    <w:rsid w:val="008F2A09"/>
    <w:rsid w:val="008F4A03"/>
    <w:rsid w:val="008F64B4"/>
    <w:rsid w:val="00901BDC"/>
    <w:rsid w:val="0090234E"/>
    <w:rsid w:val="00903623"/>
    <w:rsid w:val="00903A62"/>
    <w:rsid w:val="00903CD6"/>
    <w:rsid w:val="009074A1"/>
    <w:rsid w:val="00916543"/>
    <w:rsid w:val="009169C1"/>
    <w:rsid w:val="00917F2A"/>
    <w:rsid w:val="00921CC5"/>
    <w:rsid w:val="009230D7"/>
    <w:rsid w:val="00923379"/>
    <w:rsid w:val="00923EAD"/>
    <w:rsid w:val="00924518"/>
    <w:rsid w:val="009268DD"/>
    <w:rsid w:val="00926BBF"/>
    <w:rsid w:val="00926CC1"/>
    <w:rsid w:val="009275E7"/>
    <w:rsid w:val="0092783F"/>
    <w:rsid w:val="00930748"/>
    <w:rsid w:val="0093272D"/>
    <w:rsid w:val="00933E75"/>
    <w:rsid w:val="00933FA0"/>
    <w:rsid w:val="00937ECB"/>
    <w:rsid w:val="00940C12"/>
    <w:rsid w:val="00940EFB"/>
    <w:rsid w:val="00941560"/>
    <w:rsid w:val="00942644"/>
    <w:rsid w:val="0094314C"/>
    <w:rsid w:val="00944C7A"/>
    <w:rsid w:val="009501B4"/>
    <w:rsid w:val="00950BFB"/>
    <w:rsid w:val="00951E1A"/>
    <w:rsid w:val="00951E66"/>
    <w:rsid w:val="00953CD0"/>
    <w:rsid w:val="0096373A"/>
    <w:rsid w:val="009639AD"/>
    <w:rsid w:val="00963E68"/>
    <w:rsid w:val="009653B0"/>
    <w:rsid w:val="009674A0"/>
    <w:rsid w:val="00972DA7"/>
    <w:rsid w:val="00974A0B"/>
    <w:rsid w:val="00974ACC"/>
    <w:rsid w:val="009750A5"/>
    <w:rsid w:val="00975D26"/>
    <w:rsid w:val="00976752"/>
    <w:rsid w:val="009815E7"/>
    <w:rsid w:val="00981904"/>
    <w:rsid w:val="00983015"/>
    <w:rsid w:val="00984E93"/>
    <w:rsid w:val="00984FC6"/>
    <w:rsid w:val="00986B2D"/>
    <w:rsid w:val="00990D6C"/>
    <w:rsid w:val="009910CD"/>
    <w:rsid w:val="00991306"/>
    <w:rsid w:val="00993CEF"/>
    <w:rsid w:val="009945F2"/>
    <w:rsid w:val="00994701"/>
    <w:rsid w:val="00994AD7"/>
    <w:rsid w:val="00994B69"/>
    <w:rsid w:val="00994BE7"/>
    <w:rsid w:val="009959D6"/>
    <w:rsid w:val="00997A5E"/>
    <w:rsid w:val="009A00F9"/>
    <w:rsid w:val="009A1A22"/>
    <w:rsid w:val="009A3DBE"/>
    <w:rsid w:val="009A69BB"/>
    <w:rsid w:val="009A79DC"/>
    <w:rsid w:val="009A7EC0"/>
    <w:rsid w:val="009B2286"/>
    <w:rsid w:val="009B2F44"/>
    <w:rsid w:val="009B6343"/>
    <w:rsid w:val="009B7D7E"/>
    <w:rsid w:val="009C54AC"/>
    <w:rsid w:val="009C580D"/>
    <w:rsid w:val="009D094E"/>
    <w:rsid w:val="009D290F"/>
    <w:rsid w:val="009D48E2"/>
    <w:rsid w:val="009D70DA"/>
    <w:rsid w:val="009E150D"/>
    <w:rsid w:val="009E2AEC"/>
    <w:rsid w:val="009E2EA0"/>
    <w:rsid w:val="009E4E87"/>
    <w:rsid w:val="009E62CF"/>
    <w:rsid w:val="009F1129"/>
    <w:rsid w:val="009F2941"/>
    <w:rsid w:val="009F3EBB"/>
    <w:rsid w:val="009F47C1"/>
    <w:rsid w:val="009F5733"/>
    <w:rsid w:val="009F5ABF"/>
    <w:rsid w:val="00A03AF4"/>
    <w:rsid w:val="00A05F32"/>
    <w:rsid w:val="00A06718"/>
    <w:rsid w:val="00A07FF9"/>
    <w:rsid w:val="00A119B2"/>
    <w:rsid w:val="00A124D3"/>
    <w:rsid w:val="00A1291C"/>
    <w:rsid w:val="00A147EF"/>
    <w:rsid w:val="00A16F12"/>
    <w:rsid w:val="00A201B5"/>
    <w:rsid w:val="00A22941"/>
    <w:rsid w:val="00A238DC"/>
    <w:rsid w:val="00A23FD0"/>
    <w:rsid w:val="00A2424C"/>
    <w:rsid w:val="00A25530"/>
    <w:rsid w:val="00A25718"/>
    <w:rsid w:val="00A25B23"/>
    <w:rsid w:val="00A310B0"/>
    <w:rsid w:val="00A31E92"/>
    <w:rsid w:val="00A32152"/>
    <w:rsid w:val="00A3295A"/>
    <w:rsid w:val="00A34179"/>
    <w:rsid w:val="00A3613E"/>
    <w:rsid w:val="00A4372C"/>
    <w:rsid w:val="00A43981"/>
    <w:rsid w:val="00A43F5A"/>
    <w:rsid w:val="00A44836"/>
    <w:rsid w:val="00A46B37"/>
    <w:rsid w:val="00A46F5D"/>
    <w:rsid w:val="00A4727B"/>
    <w:rsid w:val="00A47C50"/>
    <w:rsid w:val="00A50D5E"/>
    <w:rsid w:val="00A54669"/>
    <w:rsid w:val="00A648E1"/>
    <w:rsid w:val="00A7094C"/>
    <w:rsid w:val="00A70E01"/>
    <w:rsid w:val="00A70F78"/>
    <w:rsid w:val="00A7176B"/>
    <w:rsid w:val="00A71B36"/>
    <w:rsid w:val="00A73018"/>
    <w:rsid w:val="00A801E8"/>
    <w:rsid w:val="00A81EB4"/>
    <w:rsid w:val="00A82208"/>
    <w:rsid w:val="00A8417B"/>
    <w:rsid w:val="00A87057"/>
    <w:rsid w:val="00A87FA1"/>
    <w:rsid w:val="00A90A8F"/>
    <w:rsid w:val="00A90E8E"/>
    <w:rsid w:val="00A934AA"/>
    <w:rsid w:val="00A9677B"/>
    <w:rsid w:val="00AA309A"/>
    <w:rsid w:val="00AA33C4"/>
    <w:rsid w:val="00AA4C5D"/>
    <w:rsid w:val="00AA788C"/>
    <w:rsid w:val="00AB0646"/>
    <w:rsid w:val="00AB194C"/>
    <w:rsid w:val="00AB2105"/>
    <w:rsid w:val="00AB2534"/>
    <w:rsid w:val="00AB37C6"/>
    <w:rsid w:val="00AB700F"/>
    <w:rsid w:val="00AC19FA"/>
    <w:rsid w:val="00AC3019"/>
    <w:rsid w:val="00AC61E7"/>
    <w:rsid w:val="00AC6F05"/>
    <w:rsid w:val="00AD0EFE"/>
    <w:rsid w:val="00AD2649"/>
    <w:rsid w:val="00AD4AC9"/>
    <w:rsid w:val="00AD5418"/>
    <w:rsid w:val="00AD7378"/>
    <w:rsid w:val="00AE05CB"/>
    <w:rsid w:val="00AE2457"/>
    <w:rsid w:val="00AE6489"/>
    <w:rsid w:val="00AE669C"/>
    <w:rsid w:val="00AE7556"/>
    <w:rsid w:val="00AE7DC8"/>
    <w:rsid w:val="00AF03AF"/>
    <w:rsid w:val="00AF17F0"/>
    <w:rsid w:val="00AF1CDB"/>
    <w:rsid w:val="00AF2078"/>
    <w:rsid w:val="00AF2283"/>
    <w:rsid w:val="00AF3AC5"/>
    <w:rsid w:val="00AF40C0"/>
    <w:rsid w:val="00AF4638"/>
    <w:rsid w:val="00AF6848"/>
    <w:rsid w:val="00B00C7D"/>
    <w:rsid w:val="00B06C4C"/>
    <w:rsid w:val="00B079BC"/>
    <w:rsid w:val="00B13847"/>
    <w:rsid w:val="00B14A3B"/>
    <w:rsid w:val="00B16463"/>
    <w:rsid w:val="00B20B46"/>
    <w:rsid w:val="00B2523B"/>
    <w:rsid w:val="00B25E36"/>
    <w:rsid w:val="00B30AF3"/>
    <w:rsid w:val="00B342C1"/>
    <w:rsid w:val="00B34E4C"/>
    <w:rsid w:val="00B40DEC"/>
    <w:rsid w:val="00B41C63"/>
    <w:rsid w:val="00B431E0"/>
    <w:rsid w:val="00B44671"/>
    <w:rsid w:val="00B45D07"/>
    <w:rsid w:val="00B46EE7"/>
    <w:rsid w:val="00B47569"/>
    <w:rsid w:val="00B51316"/>
    <w:rsid w:val="00B51769"/>
    <w:rsid w:val="00B51E58"/>
    <w:rsid w:val="00B54454"/>
    <w:rsid w:val="00B54EE7"/>
    <w:rsid w:val="00B5562A"/>
    <w:rsid w:val="00B55AF8"/>
    <w:rsid w:val="00B57DF1"/>
    <w:rsid w:val="00B62200"/>
    <w:rsid w:val="00B62B2E"/>
    <w:rsid w:val="00B64E03"/>
    <w:rsid w:val="00B65806"/>
    <w:rsid w:val="00B667B4"/>
    <w:rsid w:val="00B754DB"/>
    <w:rsid w:val="00B754E1"/>
    <w:rsid w:val="00B757AC"/>
    <w:rsid w:val="00B763DA"/>
    <w:rsid w:val="00B76760"/>
    <w:rsid w:val="00B816C0"/>
    <w:rsid w:val="00B81B77"/>
    <w:rsid w:val="00B86CD8"/>
    <w:rsid w:val="00B90675"/>
    <w:rsid w:val="00B920D4"/>
    <w:rsid w:val="00B92AE4"/>
    <w:rsid w:val="00B93A21"/>
    <w:rsid w:val="00B93E8A"/>
    <w:rsid w:val="00B95E04"/>
    <w:rsid w:val="00B960E3"/>
    <w:rsid w:val="00B96CD9"/>
    <w:rsid w:val="00BA0B5A"/>
    <w:rsid w:val="00BA2B8A"/>
    <w:rsid w:val="00BA49BB"/>
    <w:rsid w:val="00BA69CA"/>
    <w:rsid w:val="00BA7718"/>
    <w:rsid w:val="00BB047D"/>
    <w:rsid w:val="00BB2496"/>
    <w:rsid w:val="00BB427A"/>
    <w:rsid w:val="00BB5B3E"/>
    <w:rsid w:val="00BB6F49"/>
    <w:rsid w:val="00BC1457"/>
    <w:rsid w:val="00BC18CE"/>
    <w:rsid w:val="00BC43A6"/>
    <w:rsid w:val="00BC5CA0"/>
    <w:rsid w:val="00BD16E9"/>
    <w:rsid w:val="00BD2AA5"/>
    <w:rsid w:val="00BD55DA"/>
    <w:rsid w:val="00BD70DE"/>
    <w:rsid w:val="00BD75B3"/>
    <w:rsid w:val="00BD7A32"/>
    <w:rsid w:val="00BE1B8E"/>
    <w:rsid w:val="00BE4263"/>
    <w:rsid w:val="00BE51B4"/>
    <w:rsid w:val="00BE581A"/>
    <w:rsid w:val="00BE5F77"/>
    <w:rsid w:val="00BF0F37"/>
    <w:rsid w:val="00BF13C2"/>
    <w:rsid w:val="00BF29E6"/>
    <w:rsid w:val="00BF3076"/>
    <w:rsid w:val="00BF3188"/>
    <w:rsid w:val="00BF32CD"/>
    <w:rsid w:val="00BF4A48"/>
    <w:rsid w:val="00BF6224"/>
    <w:rsid w:val="00BF7107"/>
    <w:rsid w:val="00BF775B"/>
    <w:rsid w:val="00C00D5A"/>
    <w:rsid w:val="00C01287"/>
    <w:rsid w:val="00C033D7"/>
    <w:rsid w:val="00C0403F"/>
    <w:rsid w:val="00C05889"/>
    <w:rsid w:val="00C07D49"/>
    <w:rsid w:val="00C10CDB"/>
    <w:rsid w:val="00C1291A"/>
    <w:rsid w:val="00C13324"/>
    <w:rsid w:val="00C13CEC"/>
    <w:rsid w:val="00C14493"/>
    <w:rsid w:val="00C14BA1"/>
    <w:rsid w:val="00C14EC4"/>
    <w:rsid w:val="00C15ADA"/>
    <w:rsid w:val="00C167D1"/>
    <w:rsid w:val="00C222BB"/>
    <w:rsid w:val="00C23701"/>
    <w:rsid w:val="00C24301"/>
    <w:rsid w:val="00C3005F"/>
    <w:rsid w:val="00C313F3"/>
    <w:rsid w:val="00C31521"/>
    <w:rsid w:val="00C328D5"/>
    <w:rsid w:val="00C348BB"/>
    <w:rsid w:val="00C35D8B"/>
    <w:rsid w:val="00C36DE6"/>
    <w:rsid w:val="00C378D3"/>
    <w:rsid w:val="00C37950"/>
    <w:rsid w:val="00C4019B"/>
    <w:rsid w:val="00C4138B"/>
    <w:rsid w:val="00C44057"/>
    <w:rsid w:val="00C448E8"/>
    <w:rsid w:val="00C4550A"/>
    <w:rsid w:val="00C45F69"/>
    <w:rsid w:val="00C505E8"/>
    <w:rsid w:val="00C50790"/>
    <w:rsid w:val="00C513DF"/>
    <w:rsid w:val="00C515BE"/>
    <w:rsid w:val="00C51E43"/>
    <w:rsid w:val="00C5390D"/>
    <w:rsid w:val="00C54F5E"/>
    <w:rsid w:val="00C5649E"/>
    <w:rsid w:val="00C601A2"/>
    <w:rsid w:val="00C601EE"/>
    <w:rsid w:val="00C62520"/>
    <w:rsid w:val="00C62BD5"/>
    <w:rsid w:val="00C62FBC"/>
    <w:rsid w:val="00C65368"/>
    <w:rsid w:val="00C65F94"/>
    <w:rsid w:val="00C664AC"/>
    <w:rsid w:val="00C66A38"/>
    <w:rsid w:val="00C7017A"/>
    <w:rsid w:val="00C70FFE"/>
    <w:rsid w:val="00C7245D"/>
    <w:rsid w:val="00C751CC"/>
    <w:rsid w:val="00C75813"/>
    <w:rsid w:val="00C75F47"/>
    <w:rsid w:val="00C82075"/>
    <w:rsid w:val="00C82265"/>
    <w:rsid w:val="00C8241E"/>
    <w:rsid w:val="00C83439"/>
    <w:rsid w:val="00C837F8"/>
    <w:rsid w:val="00C84517"/>
    <w:rsid w:val="00C92418"/>
    <w:rsid w:val="00C94347"/>
    <w:rsid w:val="00C94742"/>
    <w:rsid w:val="00C9614C"/>
    <w:rsid w:val="00C970A7"/>
    <w:rsid w:val="00C97FF9"/>
    <w:rsid w:val="00CA0C1B"/>
    <w:rsid w:val="00CA1CF4"/>
    <w:rsid w:val="00CA333E"/>
    <w:rsid w:val="00CA5580"/>
    <w:rsid w:val="00CA594C"/>
    <w:rsid w:val="00CA6F2F"/>
    <w:rsid w:val="00CB0124"/>
    <w:rsid w:val="00CB1940"/>
    <w:rsid w:val="00CB4296"/>
    <w:rsid w:val="00CB596C"/>
    <w:rsid w:val="00CB5D7A"/>
    <w:rsid w:val="00CB757E"/>
    <w:rsid w:val="00CB75F2"/>
    <w:rsid w:val="00CC05CD"/>
    <w:rsid w:val="00CC0B73"/>
    <w:rsid w:val="00CC381B"/>
    <w:rsid w:val="00CC3A94"/>
    <w:rsid w:val="00CC674F"/>
    <w:rsid w:val="00CC7072"/>
    <w:rsid w:val="00CC7C24"/>
    <w:rsid w:val="00CC7D25"/>
    <w:rsid w:val="00CD057D"/>
    <w:rsid w:val="00CD2969"/>
    <w:rsid w:val="00CD36BA"/>
    <w:rsid w:val="00CD398E"/>
    <w:rsid w:val="00CD3FE7"/>
    <w:rsid w:val="00CD4197"/>
    <w:rsid w:val="00CD7D75"/>
    <w:rsid w:val="00CE39E6"/>
    <w:rsid w:val="00CE3A7A"/>
    <w:rsid w:val="00CE4926"/>
    <w:rsid w:val="00CE4D18"/>
    <w:rsid w:val="00CE50C1"/>
    <w:rsid w:val="00CE640F"/>
    <w:rsid w:val="00CE7DB1"/>
    <w:rsid w:val="00CE7E47"/>
    <w:rsid w:val="00CF01A7"/>
    <w:rsid w:val="00CF07E0"/>
    <w:rsid w:val="00CF1128"/>
    <w:rsid w:val="00CF4D01"/>
    <w:rsid w:val="00CF7296"/>
    <w:rsid w:val="00D0020E"/>
    <w:rsid w:val="00D0058D"/>
    <w:rsid w:val="00D0058E"/>
    <w:rsid w:val="00D044B2"/>
    <w:rsid w:val="00D04C10"/>
    <w:rsid w:val="00D05767"/>
    <w:rsid w:val="00D0610D"/>
    <w:rsid w:val="00D07D94"/>
    <w:rsid w:val="00D1097B"/>
    <w:rsid w:val="00D10BDA"/>
    <w:rsid w:val="00D11293"/>
    <w:rsid w:val="00D120F5"/>
    <w:rsid w:val="00D12569"/>
    <w:rsid w:val="00D1315A"/>
    <w:rsid w:val="00D1465F"/>
    <w:rsid w:val="00D149D9"/>
    <w:rsid w:val="00D156E5"/>
    <w:rsid w:val="00D15B31"/>
    <w:rsid w:val="00D1601B"/>
    <w:rsid w:val="00D1732B"/>
    <w:rsid w:val="00D214DF"/>
    <w:rsid w:val="00D216BC"/>
    <w:rsid w:val="00D221BB"/>
    <w:rsid w:val="00D22380"/>
    <w:rsid w:val="00D241B1"/>
    <w:rsid w:val="00D2536C"/>
    <w:rsid w:val="00D259B8"/>
    <w:rsid w:val="00D26D94"/>
    <w:rsid w:val="00D2719A"/>
    <w:rsid w:val="00D27F7A"/>
    <w:rsid w:val="00D33FA8"/>
    <w:rsid w:val="00D361EB"/>
    <w:rsid w:val="00D36EE2"/>
    <w:rsid w:val="00D428DE"/>
    <w:rsid w:val="00D4393E"/>
    <w:rsid w:val="00D43C56"/>
    <w:rsid w:val="00D44FB9"/>
    <w:rsid w:val="00D45C50"/>
    <w:rsid w:val="00D468F9"/>
    <w:rsid w:val="00D50CBA"/>
    <w:rsid w:val="00D51283"/>
    <w:rsid w:val="00D51340"/>
    <w:rsid w:val="00D5370A"/>
    <w:rsid w:val="00D553CD"/>
    <w:rsid w:val="00D5751C"/>
    <w:rsid w:val="00D62D1D"/>
    <w:rsid w:val="00D6401F"/>
    <w:rsid w:val="00D724F1"/>
    <w:rsid w:val="00D742A3"/>
    <w:rsid w:val="00D75ABC"/>
    <w:rsid w:val="00D7609A"/>
    <w:rsid w:val="00D80BD3"/>
    <w:rsid w:val="00D80D77"/>
    <w:rsid w:val="00D81021"/>
    <w:rsid w:val="00D810BA"/>
    <w:rsid w:val="00D81967"/>
    <w:rsid w:val="00D82C36"/>
    <w:rsid w:val="00D82D77"/>
    <w:rsid w:val="00D83B19"/>
    <w:rsid w:val="00D92DCE"/>
    <w:rsid w:val="00D9474C"/>
    <w:rsid w:val="00D95196"/>
    <w:rsid w:val="00D954C9"/>
    <w:rsid w:val="00DA00AC"/>
    <w:rsid w:val="00DA280F"/>
    <w:rsid w:val="00DA2CE5"/>
    <w:rsid w:val="00DA3A89"/>
    <w:rsid w:val="00DA4251"/>
    <w:rsid w:val="00DA6672"/>
    <w:rsid w:val="00DA75FA"/>
    <w:rsid w:val="00DB13D4"/>
    <w:rsid w:val="00DB13E6"/>
    <w:rsid w:val="00DB3676"/>
    <w:rsid w:val="00DB3D8F"/>
    <w:rsid w:val="00DB3FBD"/>
    <w:rsid w:val="00DB4C35"/>
    <w:rsid w:val="00DB53DC"/>
    <w:rsid w:val="00DC2D21"/>
    <w:rsid w:val="00DD118E"/>
    <w:rsid w:val="00DD3C69"/>
    <w:rsid w:val="00DD779B"/>
    <w:rsid w:val="00DD7BF4"/>
    <w:rsid w:val="00DE34EC"/>
    <w:rsid w:val="00DE4CF1"/>
    <w:rsid w:val="00DE558E"/>
    <w:rsid w:val="00DE6AF1"/>
    <w:rsid w:val="00DE7799"/>
    <w:rsid w:val="00DF070D"/>
    <w:rsid w:val="00DF13FB"/>
    <w:rsid w:val="00DF162B"/>
    <w:rsid w:val="00DF1DB3"/>
    <w:rsid w:val="00DF2E0D"/>
    <w:rsid w:val="00DF64C4"/>
    <w:rsid w:val="00DF6B67"/>
    <w:rsid w:val="00DF78F2"/>
    <w:rsid w:val="00DF7947"/>
    <w:rsid w:val="00E02AC5"/>
    <w:rsid w:val="00E05969"/>
    <w:rsid w:val="00E059B1"/>
    <w:rsid w:val="00E062E9"/>
    <w:rsid w:val="00E06DBA"/>
    <w:rsid w:val="00E11ED4"/>
    <w:rsid w:val="00E13AE0"/>
    <w:rsid w:val="00E14257"/>
    <w:rsid w:val="00E155A1"/>
    <w:rsid w:val="00E162C8"/>
    <w:rsid w:val="00E22173"/>
    <w:rsid w:val="00E22CCA"/>
    <w:rsid w:val="00E22E66"/>
    <w:rsid w:val="00E253FD"/>
    <w:rsid w:val="00E305C3"/>
    <w:rsid w:val="00E308FF"/>
    <w:rsid w:val="00E30DE7"/>
    <w:rsid w:val="00E31091"/>
    <w:rsid w:val="00E31EA2"/>
    <w:rsid w:val="00E321F0"/>
    <w:rsid w:val="00E340F1"/>
    <w:rsid w:val="00E37A1E"/>
    <w:rsid w:val="00E37F0A"/>
    <w:rsid w:val="00E40F7C"/>
    <w:rsid w:val="00E42BDA"/>
    <w:rsid w:val="00E43097"/>
    <w:rsid w:val="00E44099"/>
    <w:rsid w:val="00E45E48"/>
    <w:rsid w:val="00E47C23"/>
    <w:rsid w:val="00E5048D"/>
    <w:rsid w:val="00E51C8A"/>
    <w:rsid w:val="00E51DF1"/>
    <w:rsid w:val="00E5239E"/>
    <w:rsid w:val="00E55BA1"/>
    <w:rsid w:val="00E574D8"/>
    <w:rsid w:val="00E61B91"/>
    <w:rsid w:val="00E61BA7"/>
    <w:rsid w:val="00E61D99"/>
    <w:rsid w:val="00E6248E"/>
    <w:rsid w:val="00E63984"/>
    <w:rsid w:val="00E718FB"/>
    <w:rsid w:val="00E74498"/>
    <w:rsid w:val="00E8127C"/>
    <w:rsid w:val="00E81BE5"/>
    <w:rsid w:val="00E8221F"/>
    <w:rsid w:val="00E8334E"/>
    <w:rsid w:val="00E83AEE"/>
    <w:rsid w:val="00E83D2E"/>
    <w:rsid w:val="00E85F42"/>
    <w:rsid w:val="00E86DFD"/>
    <w:rsid w:val="00E9285C"/>
    <w:rsid w:val="00E960D9"/>
    <w:rsid w:val="00EA3F67"/>
    <w:rsid w:val="00EA5CBA"/>
    <w:rsid w:val="00EA5CFD"/>
    <w:rsid w:val="00EA6CE3"/>
    <w:rsid w:val="00EA73DD"/>
    <w:rsid w:val="00EB02A6"/>
    <w:rsid w:val="00EB4DE1"/>
    <w:rsid w:val="00EB5957"/>
    <w:rsid w:val="00EB5C8F"/>
    <w:rsid w:val="00EB6041"/>
    <w:rsid w:val="00EB6B76"/>
    <w:rsid w:val="00EC005C"/>
    <w:rsid w:val="00EC04BE"/>
    <w:rsid w:val="00EC0D7E"/>
    <w:rsid w:val="00EC22F1"/>
    <w:rsid w:val="00EC2345"/>
    <w:rsid w:val="00EC2466"/>
    <w:rsid w:val="00EC3E05"/>
    <w:rsid w:val="00EC7991"/>
    <w:rsid w:val="00ED04E6"/>
    <w:rsid w:val="00ED214A"/>
    <w:rsid w:val="00ED28DF"/>
    <w:rsid w:val="00ED394F"/>
    <w:rsid w:val="00ED5824"/>
    <w:rsid w:val="00ED7C3F"/>
    <w:rsid w:val="00EE0B81"/>
    <w:rsid w:val="00EE2E1A"/>
    <w:rsid w:val="00EE330F"/>
    <w:rsid w:val="00EE3422"/>
    <w:rsid w:val="00EE3ACE"/>
    <w:rsid w:val="00EF0A29"/>
    <w:rsid w:val="00EF3CC0"/>
    <w:rsid w:val="00EF46BE"/>
    <w:rsid w:val="00EF52D8"/>
    <w:rsid w:val="00EF7D5B"/>
    <w:rsid w:val="00F00210"/>
    <w:rsid w:val="00F061C6"/>
    <w:rsid w:val="00F10177"/>
    <w:rsid w:val="00F1105F"/>
    <w:rsid w:val="00F1162B"/>
    <w:rsid w:val="00F121FE"/>
    <w:rsid w:val="00F1344D"/>
    <w:rsid w:val="00F151D8"/>
    <w:rsid w:val="00F209A1"/>
    <w:rsid w:val="00F22EF8"/>
    <w:rsid w:val="00F27BBA"/>
    <w:rsid w:val="00F27EAC"/>
    <w:rsid w:val="00F31B5C"/>
    <w:rsid w:val="00F3312E"/>
    <w:rsid w:val="00F37694"/>
    <w:rsid w:val="00F459C6"/>
    <w:rsid w:val="00F4762E"/>
    <w:rsid w:val="00F47AD2"/>
    <w:rsid w:val="00F505AA"/>
    <w:rsid w:val="00F52D71"/>
    <w:rsid w:val="00F53700"/>
    <w:rsid w:val="00F567FB"/>
    <w:rsid w:val="00F56916"/>
    <w:rsid w:val="00F56F04"/>
    <w:rsid w:val="00F60B1F"/>
    <w:rsid w:val="00F65C42"/>
    <w:rsid w:val="00F67500"/>
    <w:rsid w:val="00F71223"/>
    <w:rsid w:val="00F73805"/>
    <w:rsid w:val="00F741B4"/>
    <w:rsid w:val="00F748AA"/>
    <w:rsid w:val="00F75634"/>
    <w:rsid w:val="00F77306"/>
    <w:rsid w:val="00F81A77"/>
    <w:rsid w:val="00F84743"/>
    <w:rsid w:val="00F87946"/>
    <w:rsid w:val="00F900E9"/>
    <w:rsid w:val="00F95645"/>
    <w:rsid w:val="00F96878"/>
    <w:rsid w:val="00F96AEC"/>
    <w:rsid w:val="00F97564"/>
    <w:rsid w:val="00F97D58"/>
    <w:rsid w:val="00FA10EE"/>
    <w:rsid w:val="00FA6A6E"/>
    <w:rsid w:val="00FA7121"/>
    <w:rsid w:val="00FA7AD3"/>
    <w:rsid w:val="00FB17BC"/>
    <w:rsid w:val="00FB4BCD"/>
    <w:rsid w:val="00FB4FCC"/>
    <w:rsid w:val="00FB76E4"/>
    <w:rsid w:val="00FC0355"/>
    <w:rsid w:val="00FC0931"/>
    <w:rsid w:val="00FC1214"/>
    <w:rsid w:val="00FC1659"/>
    <w:rsid w:val="00FC405D"/>
    <w:rsid w:val="00FC69AD"/>
    <w:rsid w:val="00FC7052"/>
    <w:rsid w:val="00FD163B"/>
    <w:rsid w:val="00FD2D0B"/>
    <w:rsid w:val="00FD2D94"/>
    <w:rsid w:val="00FD39E9"/>
    <w:rsid w:val="00FE2415"/>
    <w:rsid w:val="00FE38F0"/>
    <w:rsid w:val="00FE5737"/>
    <w:rsid w:val="00FE68DC"/>
    <w:rsid w:val="00FE78CD"/>
    <w:rsid w:val="00FE7A9B"/>
    <w:rsid w:val="00FF39A6"/>
    <w:rsid w:val="00FF5583"/>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14513"/>
  <w15:chartTrackingRefBased/>
  <w15:docId w15:val="{5FCB0D5B-8188-470D-8EB4-57FD16FB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848"/>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D27F7A"/>
    <w:pPr>
      <w:numPr>
        <w:numId w:val="1"/>
      </w:numPr>
      <w:tabs>
        <w:tab w:val="left" w:pos="720"/>
      </w:tabs>
      <w:spacing w:before="300" w:after="40"/>
      <w:jc w:val="left"/>
      <w:outlineLvl w:val="0"/>
    </w:pPr>
    <w:rPr>
      <w:rFonts w:ascii="Fedra Sans Std Book" w:hAnsi="Fedra Sans Std Book"/>
      <w:smallCaps/>
      <w:spacing w:val="5"/>
      <w:sz w:val="16"/>
      <w:szCs w:val="32"/>
    </w:rPr>
  </w:style>
  <w:style w:type="paragraph" w:styleId="Heading2">
    <w:name w:val="heading 2"/>
    <w:basedOn w:val="Normal"/>
    <w:next w:val="Normal"/>
    <w:link w:val="Heading2Char"/>
    <w:uiPriority w:val="9"/>
    <w:unhideWhenUsed/>
    <w:qFormat/>
    <w:rsid w:val="00B920D4"/>
    <w:pPr>
      <w:spacing w:before="240" w:after="80"/>
      <w:jc w:val="left"/>
      <w:outlineLvl w:val="1"/>
    </w:pPr>
    <w:rPr>
      <w:smallCaps/>
      <w:spacing w:val="5"/>
      <w:sz w:val="28"/>
      <w:szCs w:val="28"/>
      <w:lang w:val="x-none" w:eastAsia="x-none" w:bidi="ar-SA"/>
    </w:rPr>
  </w:style>
  <w:style w:type="paragraph" w:styleId="Heading3">
    <w:name w:val="heading 3"/>
    <w:basedOn w:val="Normal"/>
    <w:next w:val="Normal"/>
    <w:link w:val="Heading3Char"/>
    <w:uiPriority w:val="9"/>
    <w:unhideWhenUsed/>
    <w:qFormat/>
    <w:rsid w:val="00B920D4"/>
    <w:pPr>
      <w:spacing w:after="0"/>
      <w:jc w:val="left"/>
      <w:outlineLvl w:val="2"/>
    </w:pPr>
    <w:rPr>
      <w:smallCaps/>
      <w:spacing w:val="5"/>
      <w:sz w:val="24"/>
      <w:szCs w:val="24"/>
      <w:lang w:val="x-none" w:eastAsia="x-none" w:bidi="ar-SA"/>
    </w:rPr>
  </w:style>
  <w:style w:type="paragraph" w:styleId="Heading4">
    <w:name w:val="heading 4"/>
    <w:basedOn w:val="Normal"/>
    <w:next w:val="Normal"/>
    <w:link w:val="Heading4Char"/>
    <w:uiPriority w:val="9"/>
    <w:semiHidden/>
    <w:unhideWhenUsed/>
    <w:qFormat/>
    <w:rsid w:val="00B920D4"/>
    <w:pPr>
      <w:spacing w:before="240" w:after="0"/>
      <w:jc w:val="left"/>
      <w:outlineLvl w:val="3"/>
    </w:pPr>
    <w:rPr>
      <w:smallCaps/>
      <w:spacing w:val="10"/>
      <w:sz w:val="22"/>
      <w:szCs w:val="22"/>
      <w:lang w:val="x-none" w:eastAsia="x-none" w:bidi="ar-SA"/>
    </w:rPr>
  </w:style>
  <w:style w:type="paragraph" w:styleId="Heading5">
    <w:name w:val="heading 5"/>
    <w:basedOn w:val="Normal"/>
    <w:next w:val="Normal"/>
    <w:link w:val="Heading5Char"/>
    <w:uiPriority w:val="9"/>
    <w:semiHidden/>
    <w:unhideWhenUsed/>
    <w:qFormat/>
    <w:rsid w:val="00B920D4"/>
    <w:pPr>
      <w:spacing w:before="200" w:after="0"/>
      <w:jc w:val="left"/>
      <w:outlineLvl w:val="4"/>
    </w:pPr>
    <w:rPr>
      <w:smallCaps/>
      <w:color w:val="943634"/>
      <w:spacing w:val="10"/>
      <w:sz w:val="22"/>
      <w:szCs w:val="26"/>
      <w:lang w:val="x-none" w:eastAsia="x-none" w:bidi="ar-SA"/>
    </w:rPr>
  </w:style>
  <w:style w:type="paragraph" w:styleId="Heading6">
    <w:name w:val="heading 6"/>
    <w:basedOn w:val="Normal"/>
    <w:next w:val="Normal"/>
    <w:link w:val="Heading6Char"/>
    <w:uiPriority w:val="9"/>
    <w:semiHidden/>
    <w:unhideWhenUsed/>
    <w:qFormat/>
    <w:rsid w:val="00B920D4"/>
    <w:pPr>
      <w:spacing w:after="0"/>
      <w:jc w:val="left"/>
      <w:outlineLvl w:val="5"/>
    </w:pPr>
    <w:rPr>
      <w:smallCaps/>
      <w:color w:val="C0504D"/>
      <w:spacing w:val="5"/>
      <w:sz w:val="22"/>
      <w:lang w:val="x-none" w:eastAsia="x-none" w:bidi="ar-SA"/>
    </w:rPr>
  </w:style>
  <w:style w:type="paragraph" w:styleId="Heading7">
    <w:name w:val="heading 7"/>
    <w:basedOn w:val="Normal"/>
    <w:next w:val="Normal"/>
    <w:link w:val="Heading7Char"/>
    <w:uiPriority w:val="9"/>
    <w:semiHidden/>
    <w:unhideWhenUsed/>
    <w:qFormat/>
    <w:rsid w:val="00B920D4"/>
    <w:pPr>
      <w:spacing w:after="0"/>
      <w:jc w:val="left"/>
      <w:outlineLvl w:val="6"/>
    </w:pPr>
    <w:rPr>
      <w:b/>
      <w:smallCaps/>
      <w:color w:val="C0504D"/>
      <w:spacing w:val="10"/>
      <w:lang w:val="x-none" w:eastAsia="x-none" w:bidi="ar-SA"/>
    </w:rPr>
  </w:style>
  <w:style w:type="paragraph" w:styleId="Heading8">
    <w:name w:val="heading 8"/>
    <w:basedOn w:val="Normal"/>
    <w:next w:val="Normal"/>
    <w:link w:val="Heading8Char"/>
    <w:uiPriority w:val="9"/>
    <w:semiHidden/>
    <w:unhideWhenUsed/>
    <w:qFormat/>
    <w:rsid w:val="00B920D4"/>
    <w:pPr>
      <w:spacing w:after="0"/>
      <w:jc w:val="left"/>
      <w:outlineLvl w:val="7"/>
    </w:pPr>
    <w:rPr>
      <w:b/>
      <w:i/>
      <w:smallCaps/>
      <w:color w:val="943634"/>
      <w:lang w:val="x-none" w:eastAsia="x-none" w:bidi="ar-SA"/>
    </w:rPr>
  </w:style>
  <w:style w:type="paragraph" w:styleId="Heading9">
    <w:name w:val="heading 9"/>
    <w:basedOn w:val="Normal"/>
    <w:next w:val="Normal"/>
    <w:link w:val="Heading9Char"/>
    <w:uiPriority w:val="9"/>
    <w:semiHidden/>
    <w:unhideWhenUsed/>
    <w:qFormat/>
    <w:rsid w:val="00B920D4"/>
    <w:pPr>
      <w:spacing w:after="0"/>
      <w:jc w:val="left"/>
      <w:outlineLvl w:val="8"/>
    </w:pPr>
    <w:rPr>
      <w:b/>
      <w:i/>
      <w:smallCaps/>
      <w:color w:val="622423"/>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E2986"/>
    <w:rPr>
      <w:sz w:val="16"/>
    </w:rPr>
  </w:style>
  <w:style w:type="paragraph" w:styleId="CommentText">
    <w:name w:val="annotation text"/>
    <w:basedOn w:val="Normal"/>
    <w:link w:val="CommentTextChar"/>
    <w:uiPriority w:val="99"/>
    <w:rsid w:val="007E2986"/>
  </w:style>
  <w:style w:type="paragraph" w:styleId="Header">
    <w:name w:val="header"/>
    <w:basedOn w:val="Normal"/>
    <w:link w:val="HeaderChar"/>
    <w:uiPriority w:val="99"/>
    <w:rsid w:val="007E2986"/>
    <w:pPr>
      <w:tabs>
        <w:tab w:val="center" w:pos="4320"/>
        <w:tab w:val="right" w:pos="8640"/>
      </w:tabs>
    </w:pPr>
    <w:rPr>
      <w:sz w:val="24"/>
      <w:lang w:val="x-none" w:eastAsia="x-none" w:bidi="ar-SA"/>
    </w:rPr>
  </w:style>
  <w:style w:type="character" w:styleId="FootnoteReference">
    <w:name w:val="footnote reference"/>
    <w:rsid w:val="00246C42"/>
    <w:rPr>
      <w:position w:val="0"/>
      <w:sz w:val="13"/>
      <w:vertAlign w:val="superscript"/>
    </w:rPr>
  </w:style>
  <w:style w:type="paragraph" w:styleId="FootnoteText">
    <w:name w:val="footnote text"/>
    <w:basedOn w:val="Normal"/>
    <w:link w:val="FootnoteTextChar"/>
    <w:rsid w:val="003511E7"/>
    <w:pPr>
      <w:spacing w:after="0" w:line="240" w:lineRule="auto"/>
      <w:jc w:val="left"/>
    </w:pPr>
    <w:rPr>
      <w:rFonts w:ascii="Fedra Sans Std Light" w:hAnsi="Fedra Sans Std Light"/>
      <w:sz w:val="13"/>
      <w:szCs w:val="13"/>
      <w:lang w:val="x-none" w:eastAsia="x-none" w:bidi="ar-SA"/>
    </w:rPr>
  </w:style>
  <w:style w:type="paragraph" w:customStyle="1" w:styleId="FormWorldBank">
    <w:name w:val="Form: World Bank"/>
    <w:basedOn w:val="Normal"/>
    <w:rsid w:val="007E2986"/>
    <w:rPr>
      <w:b/>
    </w:rPr>
  </w:style>
  <w:style w:type="paragraph" w:customStyle="1" w:styleId="MemoText-Underline">
    <w:name w:val="MemoText - Underline"/>
    <w:basedOn w:val="MemoText"/>
    <w:rsid w:val="007E2986"/>
    <w:rPr>
      <w:u w:val="single"/>
    </w:rPr>
  </w:style>
  <w:style w:type="paragraph" w:customStyle="1" w:styleId="FormOfficeMemo">
    <w:name w:val="Form: Office Memo"/>
    <w:basedOn w:val="Normal"/>
    <w:rsid w:val="007E2986"/>
    <w:rPr>
      <w:b/>
      <w:sz w:val="48"/>
    </w:rPr>
  </w:style>
  <w:style w:type="character" w:customStyle="1" w:styleId="MemoLabels">
    <w:name w:val="MemoLabels"/>
    <w:rsid w:val="007E2986"/>
    <w:rPr>
      <w:sz w:val="20"/>
    </w:rPr>
  </w:style>
  <w:style w:type="paragraph" w:customStyle="1" w:styleId="MemoText">
    <w:name w:val="MemoText"/>
    <w:basedOn w:val="Normal"/>
    <w:rsid w:val="007E2986"/>
    <w:pPr>
      <w:tabs>
        <w:tab w:val="left" w:pos="-1260"/>
        <w:tab w:val="right" w:pos="1170"/>
      </w:tabs>
      <w:spacing w:before="200"/>
      <w:ind w:left="1627" w:hanging="1627"/>
    </w:pPr>
  </w:style>
  <w:style w:type="paragraph" w:styleId="Footer">
    <w:name w:val="footer"/>
    <w:basedOn w:val="Normal"/>
    <w:link w:val="FooterChar"/>
    <w:uiPriority w:val="99"/>
    <w:rsid w:val="00DA4251"/>
    <w:pPr>
      <w:tabs>
        <w:tab w:val="center" w:pos="4320"/>
        <w:tab w:val="right" w:pos="8640"/>
      </w:tabs>
    </w:pPr>
    <w:rPr>
      <w:rFonts w:ascii="Fedra Sans Std Book" w:hAnsi="Fedra Sans Std Book"/>
      <w:sz w:val="16"/>
    </w:rPr>
  </w:style>
  <w:style w:type="character" w:customStyle="1" w:styleId="Bold">
    <w:name w:val="Bold"/>
    <w:rsid w:val="007E2986"/>
    <w:rPr>
      <w:b/>
    </w:rPr>
  </w:style>
  <w:style w:type="character" w:customStyle="1" w:styleId="Bold-NoUnderline">
    <w:name w:val="Bold - No Underline"/>
    <w:rsid w:val="007E2986"/>
    <w:rPr>
      <w:b/>
      <w:u w:val="none"/>
    </w:rPr>
  </w:style>
  <w:style w:type="paragraph" w:styleId="CommentSubject">
    <w:name w:val="annotation subject"/>
    <w:basedOn w:val="CommentText"/>
    <w:next w:val="CommentText"/>
    <w:link w:val="CommentSubjectChar"/>
    <w:uiPriority w:val="99"/>
    <w:semiHidden/>
    <w:rsid w:val="00DE558E"/>
    <w:rPr>
      <w:b/>
      <w:bCs/>
      <w:lang w:val="x-none" w:eastAsia="x-none" w:bidi="ar-SA"/>
    </w:rPr>
  </w:style>
  <w:style w:type="paragraph" w:styleId="BalloonText">
    <w:name w:val="Balloon Text"/>
    <w:basedOn w:val="Normal"/>
    <w:link w:val="BalloonTextChar"/>
    <w:uiPriority w:val="99"/>
    <w:semiHidden/>
    <w:rsid w:val="00DE558E"/>
    <w:rPr>
      <w:rFonts w:ascii="Tahoma" w:hAnsi="Tahoma"/>
      <w:sz w:val="16"/>
      <w:szCs w:val="16"/>
      <w:lang w:val="x-none" w:eastAsia="x-none" w:bidi="ar-SA"/>
    </w:rPr>
  </w:style>
  <w:style w:type="paragraph" w:styleId="BodyText">
    <w:name w:val="Body Text"/>
    <w:basedOn w:val="Normal"/>
    <w:link w:val="BodyTextChar"/>
    <w:rsid w:val="00CC0B73"/>
    <w:pPr>
      <w:spacing w:line="288" w:lineRule="auto"/>
      <w:ind w:left="624"/>
    </w:pPr>
    <w:rPr>
      <w:rFonts w:ascii="CG Times" w:hAnsi="CG Times"/>
      <w:sz w:val="22"/>
      <w:lang w:val="x-none" w:eastAsia="x-none" w:bidi="ar-SA"/>
    </w:rPr>
  </w:style>
  <w:style w:type="character" w:styleId="Strong">
    <w:name w:val="Strong"/>
    <w:uiPriority w:val="22"/>
    <w:qFormat/>
    <w:rsid w:val="00B920D4"/>
    <w:rPr>
      <w:b/>
      <w:color w:val="C0504D"/>
    </w:rPr>
  </w:style>
  <w:style w:type="paragraph" w:customStyle="1" w:styleId="DocumentLabel">
    <w:name w:val="Document Label"/>
    <w:next w:val="Normal"/>
    <w:rsid w:val="00D214DF"/>
    <w:pPr>
      <w:pBdr>
        <w:top w:val="double" w:sz="6" w:space="8" w:color="808080"/>
        <w:bottom w:val="double" w:sz="6" w:space="8" w:color="808080"/>
      </w:pBdr>
      <w:spacing w:after="40" w:line="240" w:lineRule="atLeast"/>
      <w:jc w:val="center"/>
    </w:pPr>
    <w:rPr>
      <w:rFonts w:ascii="Garamond" w:hAnsi="Garamond"/>
      <w:b/>
      <w:caps/>
      <w:spacing w:val="20"/>
      <w:sz w:val="18"/>
      <w:lang w:val="en-US" w:eastAsia="en-US" w:bidi="en-US"/>
    </w:rPr>
  </w:style>
  <w:style w:type="paragraph" w:styleId="Title">
    <w:name w:val="Title"/>
    <w:basedOn w:val="Normal"/>
    <w:next w:val="Normal"/>
    <w:link w:val="TitleChar"/>
    <w:uiPriority w:val="10"/>
    <w:qFormat/>
    <w:rsid w:val="00B920D4"/>
    <w:pPr>
      <w:pBdr>
        <w:top w:val="single" w:sz="12" w:space="1" w:color="C0504D"/>
      </w:pBdr>
      <w:spacing w:line="240" w:lineRule="auto"/>
      <w:jc w:val="right"/>
    </w:pPr>
    <w:rPr>
      <w:smallCaps/>
      <w:sz w:val="48"/>
      <w:szCs w:val="48"/>
      <w:lang w:val="x-none" w:eastAsia="x-none" w:bidi="ar-SA"/>
    </w:rPr>
  </w:style>
  <w:style w:type="character" w:styleId="Emphasis">
    <w:name w:val="Emphasis"/>
    <w:uiPriority w:val="20"/>
    <w:qFormat/>
    <w:rsid w:val="00B920D4"/>
    <w:rPr>
      <w:b/>
      <w:i/>
      <w:spacing w:val="10"/>
    </w:rPr>
  </w:style>
  <w:style w:type="paragraph" w:customStyle="1" w:styleId="ColorfulList-Accent11">
    <w:name w:val="Colorful List - Accent 11"/>
    <w:basedOn w:val="Normal"/>
    <w:uiPriority w:val="34"/>
    <w:qFormat/>
    <w:rsid w:val="000C56E8"/>
    <w:pPr>
      <w:ind w:left="720"/>
    </w:pPr>
    <w:rPr>
      <w:rFonts w:eastAsia="Batang"/>
      <w:szCs w:val="24"/>
      <w:lang w:eastAsia="ko-KR"/>
    </w:rPr>
  </w:style>
  <w:style w:type="table" w:styleId="TableGrid">
    <w:name w:val="Table Grid"/>
    <w:basedOn w:val="TableNormal"/>
    <w:uiPriority w:val="39"/>
    <w:rsid w:val="005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E3136"/>
    <w:rPr>
      <w:rFonts w:ascii="CG Times" w:hAnsi="CG Times"/>
      <w:sz w:val="22"/>
    </w:rPr>
  </w:style>
  <w:style w:type="paragraph" w:styleId="NormalWeb">
    <w:name w:val="Normal (Web)"/>
    <w:basedOn w:val="Normal"/>
    <w:uiPriority w:val="99"/>
    <w:unhideWhenUsed/>
    <w:rsid w:val="003A15DE"/>
    <w:pPr>
      <w:spacing w:before="100" w:beforeAutospacing="1" w:after="100" w:afterAutospacing="1"/>
    </w:pPr>
    <w:rPr>
      <w:rFonts w:ascii="Times" w:hAnsi="Times"/>
    </w:rPr>
  </w:style>
  <w:style w:type="paragraph" w:styleId="ListParagraph">
    <w:name w:val="List Paragraph"/>
    <w:basedOn w:val="Normal"/>
    <w:uiPriority w:val="34"/>
    <w:qFormat/>
    <w:rsid w:val="00B920D4"/>
    <w:pPr>
      <w:ind w:left="720"/>
      <w:contextualSpacing/>
    </w:pPr>
  </w:style>
  <w:style w:type="character" w:styleId="Hyperlink">
    <w:name w:val="Hyperlink"/>
    <w:uiPriority w:val="99"/>
    <w:rsid w:val="0060732E"/>
    <w:rPr>
      <w:color w:val="0000FF"/>
      <w:u w:val="single"/>
    </w:rPr>
  </w:style>
  <w:style w:type="character" w:customStyle="1" w:styleId="HeaderChar">
    <w:name w:val="Header Char"/>
    <w:link w:val="Header"/>
    <w:uiPriority w:val="99"/>
    <w:rsid w:val="00DE4CF1"/>
    <w:rPr>
      <w:sz w:val="24"/>
    </w:rPr>
  </w:style>
  <w:style w:type="character" w:customStyle="1" w:styleId="Heading1Char">
    <w:name w:val="Heading 1 Char"/>
    <w:link w:val="Heading1"/>
    <w:uiPriority w:val="9"/>
    <w:rsid w:val="00D27F7A"/>
    <w:rPr>
      <w:rFonts w:ascii="Fedra Sans Std Book" w:hAnsi="Fedra Sans Std Book"/>
      <w:smallCaps/>
      <w:spacing w:val="5"/>
      <w:sz w:val="16"/>
      <w:szCs w:val="32"/>
      <w:lang w:val="en-US" w:eastAsia="en-US" w:bidi="en-US"/>
    </w:rPr>
  </w:style>
  <w:style w:type="character" w:customStyle="1" w:styleId="Heading2Char">
    <w:name w:val="Heading 2 Char"/>
    <w:link w:val="Heading2"/>
    <w:uiPriority w:val="9"/>
    <w:rsid w:val="00B920D4"/>
    <w:rPr>
      <w:smallCaps/>
      <w:spacing w:val="5"/>
      <w:sz w:val="28"/>
      <w:szCs w:val="28"/>
    </w:rPr>
  </w:style>
  <w:style w:type="character" w:customStyle="1" w:styleId="Heading3Char">
    <w:name w:val="Heading 3 Char"/>
    <w:link w:val="Heading3"/>
    <w:uiPriority w:val="9"/>
    <w:rsid w:val="00B920D4"/>
    <w:rPr>
      <w:smallCaps/>
      <w:spacing w:val="5"/>
      <w:sz w:val="24"/>
      <w:szCs w:val="24"/>
    </w:rPr>
  </w:style>
  <w:style w:type="character" w:customStyle="1" w:styleId="Heading4Char">
    <w:name w:val="Heading 4 Char"/>
    <w:link w:val="Heading4"/>
    <w:uiPriority w:val="9"/>
    <w:semiHidden/>
    <w:rsid w:val="00B920D4"/>
    <w:rPr>
      <w:smallCaps/>
      <w:spacing w:val="10"/>
      <w:sz w:val="22"/>
      <w:szCs w:val="22"/>
    </w:rPr>
  </w:style>
  <w:style w:type="character" w:customStyle="1" w:styleId="Heading5Char">
    <w:name w:val="Heading 5 Char"/>
    <w:link w:val="Heading5"/>
    <w:uiPriority w:val="9"/>
    <w:semiHidden/>
    <w:rsid w:val="00B920D4"/>
    <w:rPr>
      <w:smallCaps/>
      <w:color w:val="943634"/>
      <w:spacing w:val="10"/>
      <w:sz w:val="22"/>
      <w:szCs w:val="26"/>
    </w:rPr>
  </w:style>
  <w:style w:type="character" w:customStyle="1" w:styleId="Heading6Char">
    <w:name w:val="Heading 6 Char"/>
    <w:link w:val="Heading6"/>
    <w:uiPriority w:val="9"/>
    <w:semiHidden/>
    <w:rsid w:val="00B920D4"/>
    <w:rPr>
      <w:smallCaps/>
      <w:color w:val="C0504D"/>
      <w:spacing w:val="5"/>
      <w:sz w:val="22"/>
    </w:rPr>
  </w:style>
  <w:style w:type="character" w:customStyle="1" w:styleId="Heading7Char">
    <w:name w:val="Heading 7 Char"/>
    <w:link w:val="Heading7"/>
    <w:uiPriority w:val="9"/>
    <w:semiHidden/>
    <w:rsid w:val="00B920D4"/>
    <w:rPr>
      <w:b/>
      <w:smallCaps/>
      <w:color w:val="C0504D"/>
      <w:spacing w:val="10"/>
    </w:rPr>
  </w:style>
  <w:style w:type="character" w:customStyle="1" w:styleId="Heading8Char">
    <w:name w:val="Heading 8 Char"/>
    <w:link w:val="Heading8"/>
    <w:uiPriority w:val="9"/>
    <w:semiHidden/>
    <w:rsid w:val="00B920D4"/>
    <w:rPr>
      <w:b/>
      <w:i/>
      <w:smallCaps/>
      <w:color w:val="943634"/>
    </w:rPr>
  </w:style>
  <w:style w:type="character" w:customStyle="1" w:styleId="Heading9Char">
    <w:name w:val="Heading 9 Char"/>
    <w:link w:val="Heading9"/>
    <w:uiPriority w:val="9"/>
    <w:semiHidden/>
    <w:rsid w:val="00B920D4"/>
    <w:rPr>
      <w:b/>
      <w:i/>
      <w:smallCaps/>
      <w:color w:val="622423"/>
    </w:rPr>
  </w:style>
  <w:style w:type="paragraph" w:styleId="Caption">
    <w:name w:val="caption"/>
    <w:basedOn w:val="Normal"/>
    <w:next w:val="Normal"/>
    <w:unhideWhenUsed/>
    <w:qFormat/>
    <w:rsid w:val="00B920D4"/>
    <w:rPr>
      <w:b/>
      <w:bCs/>
      <w:caps/>
      <w:sz w:val="16"/>
      <w:szCs w:val="18"/>
    </w:rPr>
  </w:style>
  <w:style w:type="character" w:customStyle="1" w:styleId="TitleChar">
    <w:name w:val="Title Char"/>
    <w:link w:val="Title"/>
    <w:uiPriority w:val="10"/>
    <w:rsid w:val="00B920D4"/>
    <w:rPr>
      <w:smallCaps/>
      <w:sz w:val="48"/>
      <w:szCs w:val="48"/>
    </w:rPr>
  </w:style>
  <w:style w:type="paragraph" w:styleId="Subtitle">
    <w:name w:val="Subtitle"/>
    <w:basedOn w:val="Normal"/>
    <w:next w:val="Normal"/>
    <w:link w:val="SubtitleChar"/>
    <w:uiPriority w:val="11"/>
    <w:qFormat/>
    <w:rsid w:val="00B920D4"/>
    <w:pPr>
      <w:spacing w:after="720" w:line="240" w:lineRule="auto"/>
      <w:jc w:val="right"/>
    </w:pPr>
    <w:rPr>
      <w:rFonts w:ascii="Calibri" w:hAnsi="Calibri"/>
      <w:szCs w:val="22"/>
      <w:lang w:val="x-none" w:eastAsia="x-none" w:bidi="ar-SA"/>
    </w:rPr>
  </w:style>
  <w:style w:type="character" w:customStyle="1" w:styleId="SubtitleChar">
    <w:name w:val="Subtitle Char"/>
    <w:link w:val="Subtitle"/>
    <w:uiPriority w:val="11"/>
    <w:rsid w:val="00B920D4"/>
    <w:rPr>
      <w:rFonts w:ascii="Calibri" w:eastAsia="Times New Roman" w:hAnsi="Calibri" w:cs="Times New Roman"/>
      <w:szCs w:val="22"/>
    </w:rPr>
  </w:style>
  <w:style w:type="paragraph" w:styleId="NoSpacing">
    <w:name w:val="No Spacing"/>
    <w:basedOn w:val="Normal"/>
    <w:link w:val="NoSpacingChar"/>
    <w:uiPriority w:val="1"/>
    <w:qFormat/>
    <w:rsid w:val="00B920D4"/>
    <w:pPr>
      <w:spacing w:after="0" w:line="240" w:lineRule="auto"/>
    </w:pPr>
  </w:style>
  <w:style w:type="character" w:customStyle="1" w:styleId="NoSpacingChar">
    <w:name w:val="No Spacing Char"/>
    <w:basedOn w:val="DefaultParagraphFont"/>
    <w:link w:val="NoSpacing"/>
    <w:uiPriority w:val="1"/>
    <w:rsid w:val="00B920D4"/>
  </w:style>
  <w:style w:type="paragraph" w:styleId="Quote">
    <w:name w:val="Quote"/>
    <w:basedOn w:val="Normal"/>
    <w:next w:val="Normal"/>
    <w:link w:val="QuoteChar"/>
    <w:uiPriority w:val="29"/>
    <w:qFormat/>
    <w:rsid w:val="00B920D4"/>
    <w:rPr>
      <w:i/>
      <w:lang w:val="x-none" w:eastAsia="x-none" w:bidi="ar-SA"/>
    </w:rPr>
  </w:style>
  <w:style w:type="character" w:customStyle="1" w:styleId="QuoteChar">
    <w:name w:val="Quote Char"/>
    <w:link w:val="Quote"/>
    <w:uiPriority w:val="29"/>
    <w:rsid w:val="00B920D4"/>
    <w:rPr>
      <w:i/>
    </w:rPr>
  </w:style>
  <w:style w:type="paragraph" w:styleId="IntenseQuote">
    <w:name w:val="Intense Quote"/>
    <w:basedOn w:val="Normal"/>
    <w:next w:val="Normal"/>
    <w:link w:val="IntenseQuoteChar"/>
    <w:uiPriority w:val="30"/>
    <w:qFormat/>
    <w:rsid w:val="00B920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IntenseQuoteChar">
    <w:name w:val="Intense Quote Char"/>
    <w:link w:val="IntenseQuote"/>
    <w:uiPriority w:val="30"/>
    <w:rsid w:val="00B920D4"/>
    <w:rPr>
      <w:b/>
      <w:i/>
      <w:color w:val="FFFFFF"/>
      <w:shd w:val="clear" w:color="auto" w:fill="C0504D"/>
    </w:rPr>
  </w:style>
  <w:style w:type="character" w:styleId="SubtleEmphasis">
    <w:name w:val="Subtle Emphasis"/>
    <w:uiPriority w:val="19"/>
    <w:qFormat/>
    <w:rsid w:val="00B920D4"/>
    <w:rPr>
      <w:i/>
    </w:rPr>
  </w:style>
  <w:style w:type="character" w:styleId="IntenseEmphasis">
    <w:name w:val="Intense Emphasis"/>
    <w:uiPriority w:val="21"/>
    <w:qFormat/>
    <w:rsid w:val="00B920D4"/>
    <w:rPr>
      <w:b/>
      <w:i/>
      <w:color w:val="C0504D"/>
      <w:spacing w:val="10"/>
    </w:rPr>
  </w:style>
  <w:style w:type="character" w:styleId="SubtleReference">
    <w:name w:val="Subtle Reference"/>
    <w:uiPriority w:val="31"/>
    <w:qFormat/>
    <w:rsid w:val="00B920D4"/>
    <w:rPr>
      <w:b/>
    </w:rPr>
  </w:style>
  <w:style w:type="character" w:styleId="IntenseReference">
    <w:name w:val="Intense Reference"/>
    <w:uiPriority w:val="32"/>
    <w:qFormat/>
    <w:rsid w:val="00B920D4"/>
    <w:rPr>
      <w:b/>
      <w:bCs/>
      <w:smallCaps/>
      <w:spacing w:val="5"/>
      <w:sz w:val="22"/>
      <w:szCs w:val="22"/>
      <w:u w:val="single"/>
    </w:rPr>
  </w:style>
  <w:style w:type="character" w:styleId="BookTitle">
    <w:name w:val="Book Title"/>
    <w:uiPriority w:val="33"/>
    <w:qFormat/>
    <w:rsid w:val="00B920D4"/>
    <w:rPr>
      <w:rFonts w:ascii="Calibri" w:eastAsia="Times New Roman" w:hAnsi="Calibri" w:cs="Times New Roman"/>
      <w:i/>
      <w:iCs/>
      <w:sz w:val="20"/>
      <w:szCs w:val="20"/>
    </w:rPr>
  </w:style>
  <w:style w:type="paragraph" w:styleId="TOCHeading">
    <w:name w:val="TOC Heading"/>
    <w:basedOn w:val="Heading1"/>
    <w:next w:val="Normal"/>
    <w:uiPriority w:val="39"/>
    <w:semiHidden/>
    <w:unhideWhenUsed/>
    <w:qFormat/>
    <w:rsid w:val="00B920D4"/>
    <w:pPr>
      <w:outlineLvl w:val="9"/>
    </w:pPr>
  </w:style>
  <w:style w:type="character" w:customStyle="1" w:styleId="FooterChar">
    <w:name w:val="Footer Char"/>
    <w:basedOn w:val="DefaultParagraphFont"/>
    <w:link w:val="Footer"/>
    <w:uiPriority w:val="99"/>
    <w:rsid w:val="00DA4251"/>
    <w:rPr>
      <w:rFonts w:ascii="Fedra Sans Std Book" w:hAnsi="Fedra Sans Std Book"/>
      <w:sz w:val="16"/>
      <w:lang w:val="en-US" w:eastAsia="en-US" w:bidi="en-US"/>
    </w:rPr>
  </w:style>
  <w:style w:type="numbering" w:customStyle="1" w:styleId="Sinlista1">
    <w:name w:val="Sin lista1"/>
    <w:next w:val="NoList"/>
    <w:semiHidden/>
    <w:rsid w:val="0019534F"/>
  </w:style>
  <w:style w:type="table" w:customStyle="1" w:styleId="Tablaconcuadrcula1">
    <w:name w:val="Tabla con cuadrícula1"/>
    <w:basedOn w:val="TableNormal"/>
    <w:next w:val="TableGrid"/>
    <w:rsid w:val="0019534F"/>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9534F"/>
    <w:rPr>
      <w:rFonts w:ascii="Calibri" w:hAnsi="Calibri"/>
      <w:lang w:val="x-none" w:eastAsia="x-none" w:bidi="ar-SA"/>
    </w:rPr>
  </w:style>
  <w:style w:type="character" w:customStyle="1" w:styleId="EndnoteTextChar">
    <w:name w:val="Endnote Text Char"/>
    <w:link w:val="EndnoteText"/>
    <w:rsid w:val="0019534F"/>
    <w:rPr>
      <w:rFonts w:ascii="Calibri" w:eastAsia="Times New Roman" w:hAnsi="Calibri" w:cs="Times New Roman"/>
    </w:rPr>
  </w:style>
  <w:style w:type="character" w:styleId="EndnoteReference">
    <w:name w:val="endnote reference"/>
    <w:rsid w:val="0019534F"/>
    <w:rPr>
      <w:vertAlign w:val="superscript"/>
    </w:rPr>
  </w:style>
  <w:style w:type="numbering" w:customStyle="1" w:styleId="Sinlista2">
    <w:name w:val="Sin lista2"/>
    <w:next w:val="NoList"/>
    <w:semiHidden/>
    <w:rsid w:val="0019534F"/>
  </w:style>
  <w:style w:type="paragraph" w:styleId="EnvelopeAddress">
    <w:name w:val="envelope address"/>
    <w:basedOn w:val="Normal"/>
    <w:rsid w:val="0019534F"/>
    <w:pPr>
      <w:framePr w:w="7920" w:h="1980" w:hRule="exact" w:hSpace="180" w:wrap="auto" w:hAnchor="page" w:xAlign="center" w:yAlign="bottom"/>
      <w:spacing w:after="0" w:line="240" w:lineRule="auto"/>
      <w:ind w:left="2880"/>
      <w:jc w:val="left"/>
    </w:pPr>
    <w:rPr>
      <w:rFonts w:ascii="Garamond" w:hAnsi="Garamond" w:cs="Arial"/>
      <w:sz w:val="24"/>
      <w:szCs w:val="24"/>
      <w:lang w:bidi="ar-SA"/>
    </w:rPr>
  </w:style>
  <w:style w:type="paragraph" w:styleId="EnvelopeReturn">
    <w:name w:val="envelope return"/>
    <w:basedOn w:val="Normal"/>
    <w:rsid w:val="0019534F"/>
    <w:pPr>
      <w:spacing w:after="0" w:line="240" w:lineRule="auto"/>
      <w:jc w:val="left"/>
    </w:pPr>
    <w:rPr>
      <w:rFonts w:ascii="Garamond" w:hAnsi="Garamond" w:cs="Arial"/>
      <w:lang w:bidi="ar-SA"/>
    </w:rPr>
  </w:style>
  <w:style w:type="table" w:customStyle="1" w:styleId="Tablaconcuadrcula2">
    <w:name w:val="Tabla con cuadrícula2"/>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534F"/>
  </w:style>
  <w:style w:type="numbering" w:customStyle="1" w:styleId="Style1">
    <w:name w:val="Style1"/>
    <w:rsid w:val="0019534F"/>
    <w:pPr>
      <w:numPr>
        <w:numId w:val="4"/>
      </w:numPr>
    </w:pPr>
  </w:style>
  <w:style w:type="character" w:customStyle="1" w:styleId="FootnoteTextChar">
    <w:name w:val="Footnote Text Char"/>
    <w:link w:val="FootnoteText"/>
    <w:rsid w:val="003511E7"/>
    <w:rPr>
      <w:rFonts w:ascii="Fedra Sans Std Light" w:hAnsi="Fedra Sans Std Light"/>
      <w:sz w:val="13"/>
      <w:szCs w:val="13"/>
      <w:lang w:val="x-none" w:eastAsia="x-none"/>
    </w:rPr>
  </w:style>
  <w:style w:type="paragraph" w:styleId="Revision">
    <w:name w:val="Revision"/>
    <w:hidden/>
    <w:uiPriority w:val="99"/>
    <w:rsid w:val="0019534F"/>
    <w:rPr>
      <w:rFonts w:ascii="Times New Roman" w:hAnsi="Times New Roman"/>
      <w:lang w:val="en-US" w:eastAsia="en-US"/>
    </w:rPr>
  </w:style>
  <w:style w:type="numbering" w:customStyle="1" w:styleId="Sinlista3">
    <w:name w:val="Sin lista3"/>
    <w:next w:val="NoList"/>
    <w:semiHidden/>
    <w:rsid w:val="0019534F"/>
  </w:style>
  <w:style w:type="table" w:customStyle="1" w:styleId="Tablaconcuadrcula3">
    <w:name w:val="Tabla con cuadrícula3"/>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9534F"/>
    <w:pPr>
      <w:numPr>
        <w:numId w:val="10"/>
      </w:numPr>
    </w:pPr>
  </w:style>
  <w:style w:type="paragraph" w:styleId="TOC1">
    <w:name w:val="toc 1"/>
    <w:basedOn w:val="Normal"/>
    <w:next w:val="Normal"/>
    <w:autoRedefine/>
    <w:uiPriority w:val="39"/>
    <w:rsid w:val="00CC381B"/>
    <w:pPr>
      <w:tabs>
        <w:tab w:val="left" w:pos="480"/>
        <w:tab w:val="right" w:leader="dot" w:pos="9010"/>
      </w:tabs>
      <w:spacing w:before="200" w:after="0" w:line="240" w:lineRule="auto"/>
      <w:ind w:left="475" w:hanging="475"/>
      <w:jc w:val="left"/>
    </w:pPr>
    <w:rPr>
      <w:b/>
      <w:smallCaps/>
      <w:sz w:val="22"/>
      <w:szCs w:val="24"/>
    </w:rPr>
  </w:style>
  <w:style w:type="paragraph" w:styleId="BodyText2">
    <w:name w:val="Body Text 2"/>
    <w:basedOn w:val="Normal"/>
    <w:link w:val="BodyText2Char"/>
    <w:uiPriority w:val="99"/>
    <w:rsid w:val="00E63984"/>
    <w:pPr>
      <w:tabs>
        <w:tab w:val="left" w:pos="567"/>
        <w:tab w:val="left" w:pos="1134"/>
        <w:tab w:val="left" w:pos="1701"/>
        <w:tab w:val="left" w:pos="2268"/>
        <w:tab w:val="left" w:pos="2835"/>
      </w:tabs>
    </w:pPr>
    <w:rPr>
      <w:rFonts w:ascii="Garamond" w:eastAsia="PMingLiU" w:hAnsi="Garamond"/>
      <w:lang w:val="en-GB" w:eastAsia="x-none" w:bidi="ar-SA"/>
    </w:rPr>
  </w:style>
  <w:style w:type="character" w:customStyle="1" w:styleId="BodyText2Char">
    <w:name w:val="Body Text 2 Char"/>
    <w:link w:val="BodyText2"/>
    <w:uiPriority w:val="99"/>
    <w:rsid w:val="00E63984"/>
    <w:rPr>
      <w:rFonts w:ascii="Garamond" w:eastAsia="PMingLiU" w:hAnsi="Garamond"/>
      <w:lang w:val="en-GB"/>
    </w:rPr>
  </w:style>
  <w:style w:type="paragraph" w:styleId="BodyTextIndent">
    <w:name w:val="Body Text Indent"/>
    <w:basedOn w:val="Normal"/>
    <w:link w:val="BodyTextIndentChar"/>
    <w:uiPriority w:val="99"/>
    <w:unhideWhenUsed/>
    <w:rsid w:val="00E63984"/>
    <w:pPr>
      <w:spacing w:after="120"/>
      <w:ind w:left="283"/>
    </w:pPr>
  </w:style>
  <w:style w:type="character" w:customStyle="1" w:styleId="BodyTextIndentChar">
    <w:name w:val="Body Text Indent Char"/>
    <w:basedOn w:val="DefaultParagraphFont"/>
    <w:link w:val="BodyTextIndent"/>
    <w:uiPriority w:val="99"/>
    <w:rsid w:val="00E63984"/>
  </w:style>
  <w:style w:type="paragraph" w:styleId="ListBullet">
    <w:name w:val="List Bullet"/>
    <w:basedOn w:val="BodyText"/>
    <w:rsid w:val="00E63984"/>
    <w:pPr>
      <w:numPr>
        <w:numId w:val="5"/>
      </w:numPr>
      <w:spacing w:before="130" w:after="130" w:line="276" w:lineRule="auto"/>
    </w:pPr>
    <w:rPr>
      <w:rFonts w:ascii="Arial" w:hAnsi="Arial" w:cs="Arial"/>
      <w:lang w:val="en-ZA"/>
    </w:rPr>
  </w:style>
  <w:style w:type="paragraph" w:customStyle="1" w:styleId="Default">
    <w:name w:val="Default"/>
    <w:rsid w:val="00E63984"/>
    <w:pPr>
      <w:widowControl w:val="0"/>
      <w:autoSpaceDE w:val="0"/>
      <w:autoSpaceDN w:val="0"/>
      <w:adjustRightInd w:val="0"/>
      <w:spacing w:line="276" w:lineRule="auto"/>
      <w:jc w:val="both"/>
    </w:pPr>
    <w:rPr>
      <w:rFonts w:ascii="Arial" w:hAnsi="Arial" w:cs="Arial"/>
      <w:color w:val="000000"/>
      <w:lang w:val="en-US" w:eastAsia="en-US" w:bidi="en-US"/>
    </w:rPr>
  </w:style>
  <w:style w:type="paragraph" w:customStyle="1" w:styleId="Facilitatorbullet-black">
    <w:name w:val="Facilitator bullet-black"/>
    <w:basedOn w:val="Default"/>
    <w:next w:val="Default"/>
    <w:uiPriority w:val="99"/>
    <w:rsid w:val="00E63984"/>
    <w:rPr>
      <w:rFonts w:ascii="BOEDGA+Arial" w:hAnsi="BOEDGA+Arial" w:cs="Times New Roman"/>
      <w:color w:val="auto"/>
    </w:rPr>
  </w:style>
  <w:style w:type="character" w:customStyle="1" w:styleId="BalloonTextChar">
    <w:name w:val="Balloon Text Char"/>
    <w:link w:val="BalloonText"/>
    <w:uiPriority w:val="99"/>
    <w:semiHidden/>
    <w:rsid w:val="00E63984"/>
    <w:rPr>
      <w:rFonts w:ascii="Tahoma" w:hAnsi="Tahoma" w:cs="Tahoma"/>
      <w:sz w:val="16"/>
      <w:szCs w:val="16"/>
    </w:rPr>
  </w:style>
  <w:style w:type="paragraph" w:styleId="TOC2">
    <w:name w:val="toc 2"/>
    <w:basedOn w:val="Normal"/>
    <w:next w:val="Normal"/>
    <w:autoRedefine/>
    <w:uiPriority w:val="39"/>
    <w:unhideWhenUsed/>
    <w:rsid w:val="00C033D7"/>
    <w:pPr>
      <w:spacing w:after="0" w:line="240" w:lineRule="auto"/>
      <w:ind w:left="965" w:hanging="720"/>
      <w:jc w:val="left"/>
    </w:pPr>
    <w:rPr>
      <w:smallCaps/>
      <w:sz w:val="22"/>
      <w:szCs w:val="22"/>
    </w:rPr>
  </w:style>
  <w:style w:type="paragraph" w:styleId="TOC3">
    <w:name w:val="toc 3"/>
    <w:basedOn w:val="Normal"/>
    <w:next w:val="Normal"/>
    <w:autoRedefine/>
    <w:uiPriority w:val="39"/>
    <w:unhideWhenUsed/>
    <w:rsid w:val="00E63984"/>
    <w:pPr>
      <w:ind w:left="480"/>
    </w:pPr>
    <w:rPr>
      <w:sz w:val="22"/>
      <w:szCs w:val="22"/>
    </w:rPr>
  </w:style>
  <w:style w:type="paragraph" w:styleId="TOC4">
    <w:name w:val="toc 4"/>
    <w:basedOn w:val="Normal"/>
    <w:next w:val="Normal"/>
    <w:autoRedefine/>
    <w:uiPriority w:val="39"/>
    <w:unhideWhenUsed/>
    <w:rsid w:val="00E63984"/>
    <w:pPr>
      <w:ind w:left="720"/>
    </w:pPr>
  </w:style>
  <w:style w:type="paragraph" w:styleId="TOC5">
    <w:name w:val="toc 5"/>
    <w:basedOn w:val="Normal"/>
    <w:next w:val="Normal"/>
    <w:autoRedefine/>
    <w:uiPriority w:val="39"/>
    <w:unhideWhenUsed/>
    <w:rsid w:val="00E63984"/>
    <w:pPr>
      <w:ind w:left="960"/>
    </w:pPr>
  </w:style>
  <w:style w:type="paragraph" w:styleId="TOC6">
    <w:name w:val="toc 6"/>
    <w:basedOn w:val="Normal"/>
    <w:next w:val="Normal"/>
    <w:autoRedefine/>
    <w:uiPriority w:val="39"/>
    <w:unhideWhenUsed/>
    <w:rsid w:val="00E63984"/>
    <w:pPr>
      <w:ind w:left="1200"/>
    </w:pPr>
  </w:style>
  <w:style w:type="paragraph" w:styleId="TOC7">
    <w:name w:val="toc 7"/>
    <w:basedOn w:val="Normal"/>
    <w:next w:val="Normal"/>
    <w:autoRedefine/>
    <w:uiPriority w:val="39"/>
    <w:unhideWhenUsed/>
    <w:rsid w:val="00E63984"/>
    <w:pPr>
      <w:ind w:left="1440"/>
    </w:pPr>
  </w:style>
  <w:style w:type="paragraph" w:styleId="TOC8">
    <w:name w:val="toc 8"/>
    <w:basedOn w:val="Normal"/>
    <w:next w:val="Normal"/>
    <w:autoRedefine/>
    <w:uiPriority w:val="39"/>
    <w:unhideWhenUsed/>
    <w:rsid w:val="00E63984"/>
    <w:pPr>
      <w:ind w:left="1680"/>
    </w:pPr>
  </w:style>
  <w:style w:type="paragraph" w:styleId="TOC9">
    <w:name w:val="toc 9"/>
    <w:basedOn w:val="Normal"/>
    <w:next w:val="Normal"/>
    <w:autoRedefine/>
    <w:uiPriority w:val="39"/>
    <w:unhideWhenUsed/>
    <w:rsid w:val="00E63984"/>
    <w:pPr>
      <w:ind w:left="1920"/>
    </w:pPr>
  </w:style>
  <w:style w:type="table" w:customStyle="1" w:styleId="Tablaconcuadrcula4">
    <w:name w:val="Tabla con cuadrícula4"/>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rsid w:val="00E63984"/>
  </w:style>
  <w:style w:type="character" w:customStyle="1" w:styleId="style10">
    <w:name w:val="style10"/>
    <w:basedOn w:val="DefaultParagraphFont"/>
    <w:rsid w:val="00E63984"/>
  </w:style>
  <w:style w:type="character" w:customStyle="1" w:styleId="Hipervnculovisitado1">
    <w:name w:val="Hipervínculo visitado1"/>
    <w:uiPriority w:val="99"/>
    <w:semiHidden/>
    <w:unhideWhenUsed/>
    <w:rsid w:val="00E63984"/>
    <w:rPr>
      <w:color w:val="800080"/>
      <w:u w:val="single"/>
    </w:rPr>
  </w:style>
  <w:style w:type="character" w:customStyle="1" w:styleId="st">
    <w:name w:val="st"/>
    <w:basedOn w:val="DefaultParagraphFont"/>
    <w:rsid w:val="00E63984"/>
  </w:style>
  <w:style w:type="paragraph" w:customStyle="1" w:styleId="tekst-03-body-01">
    <w:name w:val="tekst-03-body-01"/>
    <w:basedOn w:val="Normal"/>
    <w:rsid w:val="00E63984"/>
    <w:pPr>
      <w:spacing w:before="100" w:beforeAutospacing="1" w:after="100" w:afterAutospacing="1" w:line="240" w:lineRule="auto"/>
      <w:jc w:val="left"/>
    </w:pPr>
    <w:rPr>
      <w:rFonts w:ascii="Times" w:eastAsia="MS Mincho" w:hAnsi="Times"/>
      <w:lang w:bidi="ar-SA"/>
    </w:rPr>
  </w:style>
  <w:style w:type="character" w:customStyle="1" w:styleId="body-italic">
    <w:name w:val="body-italic"/>
    <w:basedOn w:val="DefaultParagraphFont"/>
    <w:rsid w:val="00E63984"/>
  </w:style>
  <w:style w:type="character" w:customStyle="1" w:styleId="body-bold">
    <w:name w:val="body-bold"/>
    <w:basedOn w:val="DefaultParagraphFont"/>
    <w:rsid w:val="00E63984"/>
  </w:style>
  <w:style w:type="character" w:customStyle="1" w:styleId="BookTitle1">
    <w:name w:val="Book Title1"/>
    <w:uiPriority w:val="33"/>
    <w:qFormat/>
    <w:rsid w:val="00E63984"/>
    <w:rPr>
      <w:b/>
      <w:bCs/>
      <w:smallCaps/>
      <w:spacing w:val="5"/>
    </w:rPr>
  </w:style>
  <w:style w:type="numbering" w:customStyle="1" w:styleId="Style12">
    <w:name w:val="Style12"/>
    <w:uiPriority w:val="99"/>
    <w:rsid w:val="00E63984"/>
    <w:pPr>
      <w:numPr>
        <w:numId w:val="6"/>
      </w:numPr>
    </w:pPr>
  </w:style>
  <w:style w:type="numbering" w:customStyle="1" w:styleId="Style2">
    <w:name w:val="Style2"/>
    <w:uiPriority w:val="99"/>
    <w:rsid w:val="00E63984"/>
    <w:pPr>
      <w:numPr>
        <w:numId w:val="7"/>
      </w:numPr>
    </w:pPr>
  </w:style>
  <w:style w:type="numbering" w:customStyle="1" w:styleId="Style3">
    <w:name w:val="Style3"/>
    <w:uiPriority w:val="99"/>
    <w:rsid w:val="00E63984"/>
    <w:pPr>
      <w:numPr>
        <w:numId w:val="8"/>
      </w:numPr>
    </w:pPr>
  </w:style>
  <w:style w:type="character" w:customStyle="1" w:styleId="CommentTextChar">
    <w:name w:val="Comment Text Char"/>
    <w:basedOn w:val="DefaultParagraphFont"/>
    <w:link w:val="CommentText"/>
    <w:uiPriority w:val="99"/>
    <w:rsid w:val="00E63984"/>
  </w:style>
  <w:style w:type="character" w:customStyle="1" w:styleId="CommentSubjectChar">
    <w:name w:val="Comment Subject Char"/>
    <w:link w:val="CommentSubject"/>
    <w:uiPriority w:val="99"/>
    <w:semiHidden/>
    <w:rsid w:val="00E63984"/>
    <w:rPr>
      <w:b/>
      <w:bCs/>
    </w:rPr>
  </w:style>
  <w:style w:type="character" w:styleId="FollowedHyperlink">
    <w:name w:val="FollowedHyperlink"/>
    <w:uiPriority w:val="99"/>
    <w:rsid w:val="00E63984"/>
    <w:rPr>
      <w:color w:val="800080"/>
      <w:u w:val="single"/>
    </w:rPr>
  </w:style>
  <w:style w:type="table" w:customStyle="1" w:styleId="Tablaconcuadrcula5">
    <w:name w:val="Tabla con cuadrícula5"/>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E63984"/>
    <w:pPr>
      <w:numPr>
        <w:numId w:val="2"/>
      </w:numPr>
    </w:pPr>
  </w:style>
  <w:style w:type="numbering" w:customStyle="1" w:styleId="Style21">
    <w:name w:val="Style21"/>
    <w:uiPriority w:val="99"/>
    <w:rsid w:val="00E63984"/>
    <w:pPr>
      <w:numPr>
        <w:numId w:val="17"/>
      </w:numPr>
    </w:pPr>
  </w:style>
  <w:style w:type="numbering" w:customStyle="1" w:styleId="Style31">
    <w:name w:val="Style31"/>
    <w:uiPriority w:val="99"/>
    <w:rsid w:val="00E63984"/>
    <w:pPr>
      <w:numPr>
        <w:numId w:val="3"/>
      </w:numPr>
    </w:pPr>
  </w:style>
  <w:style w:type="paragraph" w:customStyle="1" w:styleId="Headinglevel2">
    <w:name w:val="Heading level 2"/>
    <w:basedOn w:val="Normal"/>
    <w:link w:val="Headinglevel2Car"/>
    <w:qFormat/>
    <w:rsid w:val="00C0403F"/>
    <w:pPr>
      <w:keepNext/>
      <w:numPr>
        <w:numId w:val="14"/>
      </w:numPr>
      <w:tabs>
        <w:tab w:val="left" w:pos="1080"/>
      </w:tabs>
      <w:spacing w:before="240" w:after="120" w:line="240" w:lineRule="auto"/>
      <w:jc w:val="left"/>
      <w:outlineLvl w:val="1"/>
    </w:pPr>
    <w:rPr>
      <w:b/>
      <w:sz w:val="24"/>
      <w:szCs w:val="28"/>
    </w:rPr>
  </w:style>
  <w:style w:type="paragraph" w:customStyle="1" w:styleId="Headinglevel3">
    <w:name w:val="Heading level 3"/>
    <w:basedOn w:val="Normal"/>
    <w:link w:val="Headinglevel3Car"/>
    <w:qFormat/>
    <w:rsid w:val="00C84517"/>
    <w:pPr>
      <w:keepNext/>
      <w:tabs>
        <w:tab w:val="left" w:pos="1530"/>
      </w:tabs>
      <w:spacing w:before="240" w:after="120" w:line="240" w:lineRule="auto"/>
      <w:ind w:left="720" w:firstLine="270"/>
      <w:outlineLvl w:val="2"/>
    </w:pPr>
    <w:rPr>
      <w:b/>
      <w:sz w:val="22"/>
      <w:szCs w:val="22"/>
    </w:rPr>
  </w:style>
  <w:style w:type="character" w:customStyle="1" w:styleId="Headinglevel2Car">
    <w:name w:val="Heading level 2 Car"/>
    <w:link w:val="Headinglevel2"/>
    <w:rsid w:val="00C0403F"/>
    <w:rPr>
      <w:b/>
      <w:sz w:val="24"/>
      <w:szCs w:val="28"/>
      <w:lang w:val="en-US" w:eastAsia="en-US" w:bidi="en-US"/>
    </w:rPr>
  </w:style>
  <w:style w:type="paragraph" w:customStyle="1" w:styleId="Headinglevel1">
    <w:name w:val="Heading level 1"/>
    <w:basedOn w:val="Heading1"/>
    <w:link w:val="Headinglevel1Car"/>
    <w:qFormat/>
    <w:rsid w:val="004127B6"/>
    <w:pPr>
      <w:keepNext/>
      <w:numPr>
        <w:numId w:val="16"/>
      </w:numPr>
      <w:spacing w:after="120" w:line="240" w:lineRule="auto"/>
    </w:pPr>
    <w:rPr>
      <w:b/>
      <w:lang w:val="x-none" w:eastAsia="x-none"/>
    </w:rPr>
  </w:style>
  <w:style w:type="character" w:customStyle="1" w:styleId="Headinglevel3Car">
    <w:name w:val="Heading level 3 Car"/>
    <w:link w:val="Headinglevel3"/>
    <w:rsid w:val="00C84517"/>
    <w:rPr>
      <w:b/>
      <w:sz w:val="22"/>
      <w:szCs w:val="22"/>
      <w:lang w:bidi="en-US"/>
    </w:rPr>
  </w:style>
  <w:style w:type="paragraph" w:customStyle="1" w:styleId="Headinglevel4">
    <w:name w:val="Heading level 4"/>
    <w:basedOn w:val="Normal"/>
    <w:link w:val="Headinglevel4Car"/>
    <w:qFormat/>
    <w:rsid w:val="004127B6"/>
    <w:pPr>
      <w:keepNext/>
      <w:spacing w:after="120" w:line="240" w:lineRule="auto"/>
      <w:ind w:firstLine="1800"/>
      <w:jc w:val="left"/>
      <w:outlineLvl w:val="3"/>
    </w:pPr>
    <w:rPr>
      <w:rFonts w:cs="Arial"/>
      <w:b/>
      <w:i/>
      <w:sz w:val="22"/>
      <w:szCs w:val="22"/>
    </w:rPr>
  </w:style>
  <w:style w:type="character" w:customStyle="1" w:styleId="Headinglevel1Car">
    <w:name w:val="Heading level 1 Car"/>
    <w:link w:val="Headinglevel1"/>
    <w:rsid w:val="004127B6"/>
    <w:rPr>
      <w:rFonts w:ascii="Fedra Sans Std Book" w:hAnsi="Fedra Sans Std Book"/>
      <w:b/>
      <w:smallCaps/>
      <w:spacing w:val="5"/>
      <w:sz w:val="16"/>
      <w:szCs w:val="32"/>
      <w:lang w:val="x-none" w:eastAsia="x-none" w:bidi="en-US"/>
    </w:rPr>
  </w:style>
  <w:style w:type="paragraph" w:customStyle="1" w:styleId="Headinglevel5">
    <w:name w:val="Heading level 5"/>
    <w:basedOn w:val="Normal"/>
    <w:link w:val="Headinglevel5Car"/>
    <w:qFormat/>
    <w:rsid w:val="00047C21"/>
    <w:pPr>
      <w:keepNext/>
      <w:spacing w:after="120" w:line="240" w:lineRule="auto"/>
      <w:ind w:left="720"/>
    </w:pPr>
    <w:rPr>
      <w:bCs/>
      <w:i/>
      <w:sz w:val="22"/>
      <w:szCs w:val="22"/>
      <w:lang w:val="x-none" w:eastAsia="x-none" w:bidi="ar-SA"/>
    </w:rPr>
  </w:style>
  <w:style w:type="character" w:customStyle="1" w:styleId="Headinglevel4Car">
    <w:name w:val="Heading level 4 Car"/>
    <w:link w:val="Headinglevel4"/>
    <w:rsid w:val="004127B6"/>
    <w:rPr>
      <w:rFonts w:cs="Arial"/>
      <w:b/>
      <w:i/>
      <w:sz w:val="22"/>
      <w:szCs w:val="22"/>
      <w:lang w:val="en-US" w:eastAsia="en-US" w:bidi="en-US"/>
    </w:rPr>
  </w:style>
  <w:style w:type="character" w:customStyle="1" w:styleId="Headinglevel5Car">
    <w:name w:val="Heading level 5 Car"/>
    <w:link w:val="Headinglevel5"/>
    <w:rsid w:val="00047C21"/>
    <w:rPr>
      <w:rFonts w:ascii="Cambria" w:eastAsia="Times New Roman" w:hAnsi="Cambria" w:cs="Arial"/>
      <w:bCs/>
      <w:i/>
      <w:sz w:val="22"/>
      <w:szCs w:val="22"/>
    </w:rPr>
  </w:style>
  <w:style w:type="paragraph" w:customStyle="1" w:styleId="1-HEADER">
    <w:name w:val="1-HEADER"/>
    <w:basedOn w:val="Normal"/>
    <w:rsid w:val="0061166C"/>
    <w:pPr>
      <w:spacing w:line="336" w:lineRule="auto"/>
      <w:jc w:val="left"/>
    </w:pPr>
    <w:rPr>
      <w:rFonts w:eastAsia="Cambria"/>
      <w:sz w:val="40"/>
      <w:szCs w:val="24"/>
    </w:rPr>
  </w:style>
  <w:style w:type="paragraph" w:customStyle="1" w:styleId="Headingmodeldoc">
    <w:name w:val="Heading model doc"/>
    <w:basedOn w:val="Heading1"/>
    <w:qFormat/>
    <w:rsid w:val="00EB6B76"/>
    <w:pPr>
      <w:keepNext/>
      <w:numPr>
        <w:numId w:val="11"/>
      </w:numPr>
      <w:tabs>
        <w:tab w:val="clear" w:pos="720"/>
        <w:tab w:val="left" w:pos="540"/>
      </w:tabs>
      <w:spacing w:before="240" w:after="120" w:line="240" w:lineRule="auto"/>
      <w:ind w:left="360"/>
    </w:pPr>
    <w:rPr>
      <w:b/>
      <w:smallCaps w:val="0"/>
      <w:sz w:val="22"/>
      <w:lang w:eastAsia="zh-TW"/>
    </w:rPr>
  </w:style>
  <w:style w:type="paragraph" w:customStyle="1" w:styleId="Headingmodeldoc2">
    <w:name w:val="Heading model doc2"/>
    <w:basedOn w:val="Headingmodeldoc"/>
    <w:qFormat/>
    <w:rsid w:val="00D80BD3"/>
    <w:pPr>
      <w:numPr>
        <w:numId w:val="12"/>
      </w:numPr>
      <w:ind w:left="360"/>
    </w:pPr>
  </w:style>
  <w:style w:type="paragraph" w:customStyle="1" w:styleId="Headingmodeldoc3">
    <w:name w:val="Heading model doc3"/>
    <w:basedOn w:val="Heading1"/>
    <w:qFormat/>
    <w:rsid w:val="003A781C"/>
    <w:pPr>
      <w:keepNext/>
      <w:numPr>
        <w:numId w:val="13"/>
      </w:numPr>
      <w:tabs>
        <w:tab w:val="clear" w:pos="720"/>
        <w:tab w:val="left" w:pos="540"/>
      </w:tabs>
      <w:spacing w:before="240" w:after="120"/>
      <w:ind w:left="360"/>
    </w:pPr>
    <w:rPr>
      <w:b/>
      <w:smallCaps w:val="0"/>
      <w:sz w:val="22"/>
      <w:szCs w:val="22"/>
      <w:lang w:eastAsia="zh-TW"/>
    </w:rPr>
  </w:style>
  <w:style w:type="paragraph" w:customStyle="1" w:styleId="Headingmodeldoc4">
    <w:name w:val="Heading model doc4"/>
    <w:basedOn w:val="Heading1"/>
    <w:qFormat/>
    <w:rsid w:val="003A781C"/>
    <w:pPr>
      <w:keepNext/>
      <w:numPr>
        <w:numId w:val="15"/>
      </w:numPr>
      <w:tabs>
        <w:tab w:val="clear" w:pos="720"/>
        <w:tab w:val="left" w:pos="540"/>
      </w:tabs>
      <w:spacing w:before="240" w:after="120" w:line="240" w:lineRule="auto"/>
      <w:ind w:hanging="2160"/>
    </w:pPr>
    <w:rPr>
      <w:b/>
      <w:smallCaps w:val="0"/>
      <w:sz w:val="22"/>
      <w:lang w:eastAsia="zh-TW"/>
    </w:rPr>
  </w:style>
  <w:style w:type="paragraph" w:customStyle="1" w:styleId="EstiloHeadingmodeldoc3Antes12pto">
    <w:name w:val="Estilo Heading model doc3 + Antes:  12 pto"/>
    <w:basedOn w:val="Headingmodeldoc3"/>
    <w:rsid w:val="003A781C"/>
    <w:pPr>
      <w:spacing w:line="240" w:lineRule="auto"/>
    </w:pPr>
    <w:rPr>
      <w:bCs/>
      <w:szCs w:val="20"/>
    </w:rPr>
  </w:style>
  <w:style w:type="paragraph" w:customStyle="1" w:styleId="CaseStudy">
    <w:name w:val="Case Study"/>
    <w:basedOn w:val="Headingmodeldoc"/>
    <w:qFormat/>
    <w:rsid w:val="00A7176B"/>
    <w:pPr>
      <w:numPr>
        <w:numId w:val="9"/>
      </w:numPr>
    </w:pPr>
  </w:style>
  <w:style w:type="paragraph" w:styleId="Bibliography">
    <w:name w:val="Bibliography"/>
    <w:basedOn w:val="Normal"/>
    <w:next w:val="Normal"/>
    <w:uiPriority w:val="37"/>
    <w:unhideWhenUsed/>
    <w:rsid w:val="001D3576"/>
    <w:pPr>
      <w:jc w:val="left"/>
    </w:pPr>
    <w:rPr>
      <w:rFonts w:ascii="Calibri" w:eastAsia="Calibri" w:hAnsi="Calibri"/>
      <w:sz w:val="22"/>
      <w:szCs w:val="22"/>
      <w:lang w:val="en-CA" w:bidi="ar-SA"/>
    </w:rPr>
  </w:style>
  <w:style w:type="paragraph" w:customStyle="1" w:styleId="BasicParagraph">
    <w:name w:val="[Basic Paragraph]"/>
    <w:basedOn w:val="Normal"/>
    <w:uiPriority w:val="99"/>
    <w:rsid w:val="00D6401F"/>
    <w:pPr>
      <w:autoSpaceDE w:val="0"/>
      <w:autoSpaceDN w:val="0"/>
      <w:adjustRightInd w:val="0"/>
      <w:spacing w:after="0" w:line="288" w:lineRule="auto"/>
      <w:jc w:val="left"/>
      <w:textAlignment w:val="center"/>
    </w:pPr>
    <w:rPr>
      <w:rFonts w:ascii="Minion Pro" w:hAnsi="Minion Pro" w:cs="Minion Pro"/>
      <w:color w:val="000000"/>
      <w:sz w:val="24"/>
      <w:szCs w:val="24"/>
      <w:lang w:eastAsia="de-AT" w:bidi="ar-SA"/>
    </w:rPr>
  </w:style>
  <w:style w:type="paragraph" w:customStyle="1" w:styleId="Bodytext01">
    <w:name w:val="Body text 01"/>
    <w:basedOn w:val="Normal"/>
    <w:uiPriority w:val="99"/>
    <w:rsid w:val="00D6401F"/>
    <w:pPr>
      <w:autoSpaceDE w:val="0"/>
      <w:autoSpaceDN w:val="0"/>
      <w:adjustRightInd w:val="0"/>
      <w:spacing w:after="0" w:line="260" w:lineRule="atLeast"/>
      <w:jc w:val="left"/>
      <w:textAlignment w:val="center"/>
    </w:pPr>
    <w:rPr>
      <w:rFonts w:ascii="FedraSans-Book" w:hAnsi="FedraSans-Book" w:cs="FedraSans-Book"/>
      <w:color w:val="000000"/>
      <w:sz w:val="18"/>
      <w:szCs w:val="18"/>
      <w:lang w:eastAsia="de-AT" w:bidi="ar-SA"/>
    </w:rPr>
  </w:style>
  <w:style w:type="character" w:customStyle="1" w:styleId="StyleFedra8ptGreen">
    <w:name w:val="Style Fedra 8 pt Green"/>
    <w:basedOn w:val="DefaultParagraphFont"/>
    <w:rsid w:val="000563DD"/>
    <w:rPr>
      <w:rFonts w:ascii="Fedra Sans Std Book" w:hAnsi="Fedra Sans Std Book"/>
      <w:color w:val="568030"/>
      <w:sz w:val="16"/>
    </w:rPr>
  </w:style>
  <w:style w:type="character" w:customStyle="1" w:styleId="StyleFedra8ptItalicGreen">
    <w:name w:val="Style Fedra 8 pt Italic Green"/>
    <w:basedOn w:val="DefaultParagraphFont"/>
    <w:rsid w:val="00AB37C6"/>
    <w:rPr>
      <w:rFonts w:ascii="Fedra Sans Std Book" w:hAnsi="Fedra Sans Std Book"/>
      <w:i/>
      <w:iCs/>
      <w:color w:val="568030"/>
      <w:sz w:val="16"/>
    </w:rPr>
  </w:style>
  <w:style w:type="paragraph" w:customStyle="1" w:styleId="StyleLeftAfter0ptLinespacingsingle">
    <w:name w:val="Style Left After:  0 pt Line spacing:  single"/>
    <w:basedOn w:val="Normal"/>
    <w:rsid w:val="00AB37C6"/>
    <w:pPr>
      <w:spacing w:after="0" w:line="240" w:lineRule="auto"/>
      <w:jc w:val="left"/>
    </w:pPr>
    <w:rPr>
      <w:rFonts w:ascii="Fedra Sans Std Book" w:hAnsi="Fedra Sans Std Book"/>
      <w:sz w:val="16"/>
    </w:rPr>
  </w:style>
  <w:style w:type="paragraph" w:customStyle="1" w:styleId="StyleFedra8ptLeftAfter0ptLinespacingsingle">
    <w:name w:val="Style Fedra 8 pt Left After:  0 pt Line spacing:  single"/>
    <w:basedOn w:val="Normal"/>
    <w:rsid w:val="009A79DC"/>
    <w:pPr>
      <w:numPr>
        <w:numId w:val="19"/>
      </w:numPr>
      <w:spacing w:after="0" w:line="240" w:lineRule="auto"/>
      <w:jc w:val="left"/>
    </w:pPr>
    <w:rPr>
      <w:rFonts w:ascii="Fedra Sans Std Book" w:hAnsi="Fedra Sans Std Book"/>
      <w:sz w:val="16"/>
      <w:lang w:bidi="ar-SA"/>
    </w:rPr>
  </w:style>
  <w:style w:type="paragraph" w:customStyle="1" w:styleId="00greentab">
    <w:name w:val="00 green tab"/>
    <w:basedOn w:val="Normal"/>
    <w:qFormat/>
    <w:rsid w:val="00E06DBA"/>
    <w:pPr>
      <w:numPr>
        <w:numId w:val="18"/>
      </w:numPr>
      <w:spacing w:before="80" w:after="0" w:line="240" w:lineRule="auto"/>
      <w:jc w:val="left"/>
    </w:pPr>
    <w:rPr>
      <w:rFonts w:ascii="Fedra Sans Std Book" w:hAnsi="Fedra Sans Std Book"/>
      <w:color w:val="568030"/>
      <w:sz w:val="16"/>
    </w:rPr>
  </w:style>
  <w:style w:type="character" w:customStyle="1" w:styleId="StyleStyleFedra8ptGreenItalic">
    <w:name w:val="Style Style Fedra 8 pt Green + Italic"/>
    <w:basedOn w:val="StyleFedra8ptGreen"/>
    <w:rsid w:val="00D81021"/>
    <w:rPr>
      <w:rFonts w:ascii="Fedra Sans Std Book" w:hAnsi="Fedra Sans Std Book"/>
      <w:i/>
      <w:iCs/>
      <w:color w:val="568030"/>
      <w:sz w:val="16"/>
    </w:rPr>
  </w:style>
  <w:style w:type="paragraph" w:customStyle="1" w:styleId="00blacktab">
    <w:name w:val="00 black tab"/>
    <w:basedOn w:val="00greentab"/>
    <w:qFormat/>
    <w:rsid w:val="00040132"/>
    <w:pPr>
      <w:numPr>
        <w:numId w:val="20"/>
      </w:numPr>
      <w:tabs>
        <w:tab w:val="left" w:pos="389"/>
      </w:tabs>
    </w:pPr>
    <w:rPr>
      <w:color w:val="000000" w:themeColor="text1"/>
    </w:rPr>
  </w:style>
  <w:style w:type="paragraph" w:customStyle="1" w:styleId="00bluetab">
    <w:name w:val="00 blue tab"/>
    <w:basedOn w:val="00greentab"/>
    <w:qFormat/>
    <w:rsid w:val="00F3312E"/>
    <w:pPr>
      <w:numPr>
        <w:numId w:val="23"/>
      </w:numPr>
      <w:tabs>
        <w:tab w:val="left" w:pos="391"/>
      </w:tabs>
      <w:ind w:left="355"/>
    </w:pPr>
    <w:rPr>
      <w:color w:val="004773"/>
      <w:lang w:bidi="ar-SA"/>
    </w:rPr>
  </w:style>
  <w:style w:type="paragraph" w:customStyle="1" w:styleId="00redtab">
    <w:name w:val="00 red tab"/>
    <w:basedOn w:val="00greentab"/>
    <w:qFormat/>
    <w:rsid w:val="00D11293"/>
    <w:pPr>
      <w:numPr>
        <w:numId w:val="24"/>
      </w:numPr>
      <w:tabs>
        <w:tab w:val="left" w:pos="368"/>
      </w:tabs>
    </w:pPr>
    <w:rPr>
      <w:color w:val="7E0024"/>
      <w:lang w:bidi="ar-SA"/>
    </w:rPr>
  </w:style>
  <w:style w:type="paragraph" w:customStyle="1" w:styleId="text">
    <w:name w:val="text"/>
    <w:basedOn w:val="Normal"/>
    <w:qFormat/>
    <w:rsid w:val="00140549"/>
    <w:pPr>
      <w:widowControl w:val="0"/>
      <w:autoSpaceDE w:val="0"/>
      <w:autoSpaceDN w:val="0"/>
      <w:adjustRightInd w:val="0"/>
      <w:ind w:right="-14"/>
      <w:jc w:val="left"/>
    </w:pPr>
    <w:rPr>
      <w:rFonts w:ascii="Times New Roman" w:hAnsi="Times New Roman" w:cs="Calibri"/>
      <w:sz w:val="24"/>
      <w:szCs w:val="18"/>
      <w:lang w:bidi="ar-SA"/>
    </w:rPr>
  </w:style>
  <w:style w:type="paragraph" w:customStyle="1" w:styleId="Tablelabel">
    <w:name w:val="Table label"/>
    <w:basedOn w:val="Normal"/>
    <w:qFormat/>
    <w:rsid w:val="00140549"/>
    <w:pPr>
      <w:widowControl w:val="0"/>
      <w:autoSpaceDE w:val="0"/>
      <w:autoSpaceDN w:val="0"/>
      <w:adjustRightInd w:val="0"/>
      <w:spacing w:after="40"/>
      <w:ind w:right="-14"/>
      <w:jc w:val="left"/>
    </w:pPr>
    <w:rPr>
      <w:rFonts w:ascii="Arial" w:hAnsi="Arial" w:cs="Calibri"/>
      <w:b/>
      <w:sz w:val="22"/>
      <w:szCs w:val="18"/>
      <w:lang w:bidi="ar-SA"/>
    </w:rPr>
  </w:style>
  <w:style w:type="paragraph" w:customStyle="1" w:styleId="tabletext">
    <w:name w:val="table text"/>
    <w:basedOn w:val="text"/>
    <w:qFormat/>
    <w:rsid w:val="00140549"/>
    <w:pPr>
      <w:spacing w:before="40" w:after="60"/>
    </w:pPr>
    <w:rPr>
      <w:rFonts w:ascii="Arial" w:hAnsi="Arial"/>
      <w:sz w:val="18"/>
    </w:rPr>
  </w:style>
  <w:style w:type="character" w:styleId="Mention">
    <w:name w:val="Mention"/>
    <w:basedOn w:val="DefaultParagraphFont"/>
    <w:uiPriority w:val="99"/>
    <w:unhideWhenUsed/>
    <w:rsid w:val="00140549"/>
    <w:rPr>
      <w:color w:val="2B579A"/>
      <w:shd w:val="clear" w:color="auto" w:fill="E6E6E6"/>
    </w:rPr>
  </w:style>
  <w:style w:type="character" w:styleId="UnresolvedMention">
    <w:name w:val="Unresolved Mention"/>
    <w:basedOn w:val="DefaultParagraphFont"/>
    <w:uiPriority w:val="99"/>
    <w:unhideWhenUsed/>
    <w:rsid w:val="00140549"/>
    <w:rPr>
      <w:color w:val="605E5C"/>
      <w:shd w:val="clear" w:color="auto" w:fill="E1DFDD"/>
    </w:rPr>
  </w:style>
  <w:style w:type="paragraph" w:customStyle="1" w:styleId="00verticaltabheading">
    <w:name w:val="00 vertical tab heading"/>
    <w:basedOn w:val="Normal"/>
    <w:qFormat/>
    <w:rsid w:val="00BB5B3E"/>
    <w:pPr>
      <w:spacing w:after="0" w:line="240" w:lineRule="auto"/>
      <w:ind w:left="113" w:right="113"/>
      <w:jc w:val="center"/>
    </w:pPr>
    <w:rPr>
      <w:rFonts w:ascii="Fedra Sans Std Bold" w:hAnsi="Fedra Sans Std Bold" w:cs="Calibri"/>
      <w:b/>
      <w:sz w:val="16"/>
      <w:szCs w:val="16"/>
      <w:lang w:bidi="ar-SA"/>
    </w:rPr>
  </w:style>
  <w:style w:type="character" w:customStyle="1" w:styleId="StyleFootnoteReferenceFedraSansStdBook10ptCustomColor">
    <w:name w:val="Style Footnote Reference + Fedra Sans Std Book 10 pt Custom Color..."/>
    <w:basedOn w:val="FootnoteReference"/>
    <w:rsid w:val="00B14A3B"/>
    <w:rPr>
      <w:rFonts w:ascii="Fedra Sans Std Book" w:hAnsi="Fedra Sans Std Book"/>
      <w:color w:val="004773"/>
      <w:position w:val="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1451">
      <w:bodyDiv w:val="1"/>
      <w:marLeft w:val="0"/>
      <w:marRight w:val="0"/>
      <w:marTop w:val="0"/>
      <w:marBottom w:val="0"/>
      <w:divBdr>
        <w:top w:val="none" w:sz="0" w:space="0" w:color="auto"/>
        <w:left w:val="none" w:sz="0" w:space="0" w:color="auto"/>
        <w:bottom w:val="none" w:sz="0" w:space="0" w:color="auto"/>
        <w:right w:val="none" w:sz="0" w:space="0" w:color="auto"/>
      </w:divBdr>
    </w:div>
    <w:div w:id="908805312">
      <w:bodyDiv w:val="1"/>
      <w:marLeft w:val="0"/>
      <w:marRight w:val="0"/>
      <w:marTop w:val="0"/>
      <w:marBottom w:val="0"/>
      <w:divBdr>
        <w:top w:val="none" w:sz="0" w:space="0" w:color="auto"/>
        <w:left w:val="none" w:sz="0" w:space="0" w:color="auto"/>
        <w:bottom w:val="none" w:sz="0" w:space="0" w:color="auto"/>
        <w:right w:val="none" w:sz="0" w:space="0" w:color="auto"/>
      </w:divBdr>
    </w:div>
    <w:div w:id="1177773906">
      <w:bodyDiv w:val="1"/>
      <w:marLeft w:val="0"/>
      <w:marRight w:val="0"/>
      <w:marTop w:val="0"/>
      <w:marBottom w:val="0"/>
      <w:divBdr>
        <w:top w:val="none" w:sz="0" w:space="0" w:color="auto"/>
        <w:left w:val="none" w:sz="0" w:space="0" w:color="auto"/>
        <w:bottom w:val="none" w:sz="0" w:space="0" w:color="auto"/>
        <w:right w:val="none" w:sz="0" w:space="0" w:color="auto"/>
      </w:divBdr>
      <w:divsChild>
        <w:div w:id="517735678">
          <w:marLeft w:val="547"/>
          <w:marRight w:val="0"/>
          <w:marTop w:val="96"/>
          <w:marBottom w:val="0"/>
          <w:divBdr>
            <w:top w:val="none" w:sz="0" w:space="0" w:color="auto"/>
            <w:left w:val="none" w:sz="0" w:space="0" w:color="auto"/>
            <w:bottom w:val="none" w:sz="0" w:space="0" w:color="auto"/>
            <w:right w:val="none" w:sz="0" w:space="0" w:color="auto"/>
          </w:divBdr>
        </w:div>
        <w:div w:id="874971364">
          <w:marLeft w:val="547"/>
          <w:marRight w:val="0"/>
          <w:marTop w:val="96"/>
          <w:marBottom w:val="0"/>
          <w:divBdr>
            <w:top w:val="none" w:sz="0" w:space="0" w:color="auto"/>
            <w:left w:val="none" w:sz="0" w:space="0" w:color="auto"/>
            <w:bottom w:val="none" w:sz="0" w:space="0" w:color="auto"/>
            <w:right w:val="none" w:sz="0" w:space="0" w:color="auto"/>
          </w:divBdr>
        </w:div>
        <w:div w:id="1037435132">
          <w:marLeft w:val="547"/>
          <w:marRight w:val="0"/>
          <w:marTop w:val="96"/>
          <w:marBottom w:val="0"/>
          <w:divBdr>
            <w:top w:val="none" w:sz="0" w:space="0" w:color="auto"/>
            <w:left w:val="none" w:sz="0" w:space="0" w:color="auto"/>
            <w:bottom w:val="none" w:sz="0" w:space="0" w:color="auto"/>
            <w:right w:val="none" w:sz="0" w:space="0" w:color="auto"/>
          </w:divBdr>
        </w:div>
        <w:div w:id="1545018684">
          <w:marLeft w:val="547"/>
          <w:marRight w:val="0"/>
          <w:marTop w:val="96"/>
          <w:marBottom w:val="0"/>
          <w:divBdr>
            <w:top w:val="none" w:sz="0" w:space="0" w:color="auto"/>
            <w:left w:val="none" w:sz="0" w:space="0" w:color="auto"/>
            <w:bottom w:val="none" w:sz="0" w:space="0" w:color="auto"/>
            <w:right w:val="none" w:sz="0" w:space="0" w:color="auto"/>
          </w:divBdr>
        </w:div>
        <w:div w:id="1637225579">
          <w:marLeft w:val="547"/>
          <w:marRight w:val="0"/>
          <w:marTop w:val="96"/>
          <w:marBottom w:val="0"/>
          <w:divBdr>
            <w:top w:val="none" w:sz="0" w:space="0" w:color="auto"/>
            <w:left w:val="none" w:sz="0" w:space="0" w:color="auto"/>
            <w:bottom w:val="none" w:sz="0" w:space="0" w:color="auto"/>
            <w:right w:val="none" w:sz="0" w:space="0" w:color="auto"/>
          </w:divBdr>
        </w:div>
        <w:div w:id="1847818859">
          <w:marLeft w:val="547"/>
          <w:marRight w:val="0"/>
          <w:marTop w:val="96"/>
          <w:marBottom w:val="0"/>
          <w:divBdr>
            <w:top w:val="none" w:sz="0" w:space="0" w:color="auto"/>
            <w:left w:val="none" w:sz="0" w:space="0" w:color="auto"/>
            <w:bottom w:val="none" w:sz="0" w:space="0" w:color="auto"/>
            <w:right w:val="none" w:sz="0" w:space="0" w:color="auto"/>
          </w:divBdr>
        </w:div>
        <w:div w:id="1916355845">
          <w:marLeft w:val="547"/>
          <w:marRight w:val="0"/>
          <w:marTop w:val="96"/>
          <w:marBottom w:val="0"/>
          <w:divBdr>
            <w:top w:val="none" w:sz="0" w:space="0" w:color="auto"/>
            <w:left w:val="none" w:sz="0" w:space="0" w:color="auto"/>
            <w:bottom w:val="none" w:sz="0" w:space="0" w:color="auto"/>
            <w:right w:val="none" w:sz="0" w:space="0" w:color="auto"/>
          </w:divBdr>
        </w:div>
        <w:div w:id="2040473528">
          <w:marLeft w:val="547"/>
          <w:marRight w:val="0"/>
          <w:marTop w:val="96"/>
          <w:marBottom w:val="0"/>
          <w:divBdr>
            <w:top w:val="none" w:sz="0" w:space="0" w:color="auto"/>
            <w:left w:val="none" w:sz="0" w:space="0" w:color="auto"/>
            <w:bottom w:val="none" w:sz="0" w:space="0" w:color="auto"/>
            <w:right w:val="none" w:sz="0" w:space="0" w:color="auto"/>
          </w:divBdr>
        </w:div>
      </w:divsChild>
    </w:div>
    <w:div w:id="1442916130">
      <w:bodyDiv w:val="1"/>
      <w:marLeft w:val="0"/>
      <w:marRight w:val="0"/>
      <w:marTop w:val="0"/>
      <w:marBottom w:val="0"/>
      <w:divBdr>
        <w:top w:val="none" w:sz="0" w:space="0" w:color="auto"/>
        <w:left w:val="none" w:sz="0" w:space="0" w:color="auto"/>
        <w:bottom w:val="none" w:sz="0" w:space="0" w:color="auto"/>
        <w:right w:val="none" w:sz="0" w:space="0" w:color="auto"/>
      </w:divBdr>
    </w:div>
    <w:div w:id="2017806573">
      <w:bodyDiv w:val="1"/>
      <w:marLeft w:val="0"/>
      <w:marRight w:val="0"/>
      <w:marTop w:val="0"/>
      <w:marBottom w:val="0"/>
      <w:divBdr>
        <w:top w:val="none" w:sz="0" w:space="0" w:color="auto"/>
        <w:left w:val="none" w:sz="0" w:space="0" w:color="auto"/>
        <w:bottom w:val="none" w:sz="0" w:space="0" w:color="auto"/>
        <w:right w:val="none" w:sz="0" w:space="0" w:color="auto"/>
      </w:divBdr>
    </w:div>
    <w:div w:id="205195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ublications/publications_environmental-disclosure-policies" TargetMode="External"/><Relationship Id="rId13" Type="http://schemas.openxmlformats.org/officeDocument/2006/relationships/hyperlink" Target="https://www.cdp.net/en" TargetMode="External"/><Relationship Id="rId18" Type="http://schemas.openxmlformats.org/officeDocument/2006/relationships/hyperlink" Target="https://www.iaasb.org/publications/international-standard-assurance-engagements-isae-3000-revised-assurance-engagements-other-audits-or-0" TargetMode="External"/><Relationship Id="rId3" Type="http://schemas.openxmlformats.org/officeDocument/2006/relationships/hyperlink" Target="https://assets.bbhub.io/company/sites/60/2022/10/2022-TCFD-Status-Report.pdf" TargetMode="External"/><Relationship Id="rId21" Type="http://schemas.openxmlformats.org/officeDocument/2006/relationships/hyperlink" Target="https://www.iaasb.org/projects/assurance-greenhouse-gas-statement" TargetMode="External"/><Relationship Id="rId7" Type="http://schemas.openxmlformats.org/officeDocument/2006/relationships/hyperlink" Target="https://assets.bbhub.io/company/sites/60/2020/09/2020-TCFD_Guidance-Scenario-Analysis-Guidance.pdf" TargetMode="External"/><Relationship Id="rId12" Type="http://schemas.openxmlformats.org/officeDocument/2006/relationships/hyperlink" Target="https://www.globalreporting.org/" TargetMode="External"/><Relationship Id="rId17" Type="http://schemas.openxmlformats.org/officeDocument/2006/relationships/hyperlink" Target="https://carbonaccountingfinancials.com/" TargetMode="External"/><Relationship Id="rId2" Type="http://schemas.openxmlformats.org/officeDocument/2006/relationships/hyperlink" Target="https://www.ifrs.org/projects/work-plan/climate-related-disclosures/" TargetMode="External"/><Relationship Id="rId16" Type="http://schemas.openxmlformats.org/officeDocument/2006/relationships/hyperlink" Target="https://www.efrag.org/Assets/Download?assetUrl=%2Fsites%2Fwebpublishing%2FSiteAssets%2FED_ESRS_E1.pdf" TargetMode="External"/><Relationship Id="rId20" Type="http://schemas.openxmlformats.org/officeDocument/2006/relationships/hyperlink" Target="https://www.iaasb.org/projects/assurance-engagements-other-audits-or-reviews-historical-financial-information" TargetMode="External"/><Relationship Id="rId1" Type="http://schemas.openxmlformats.org/officeDocument/2006/relationships/hyperlink" Target="https://www.ifrs.org/projects/work-plan/general-sustainability-related-disclosures/" TargetMode="External"/><Relationship Id="rId6" Type="http://schemas.openxmlformats.org/officeDocument/2006/relationships/hyperlink" Target="https://www.oliverwyman.com/our-expertise/insights/2021/oct/climate-and-compliance.html" TargetMode="External"/><Relationship Id="rId11" Type="http://schemas.openxmlformats.org/officeDocument/2006/relationships/hyperlink" Target="https://www.ifrs.org/projects/work-plan/" TargetMode="External"/><Relationship Id="rId24" Type="http://schemas.openxmlformats.org/officeDocument/2006/relationships/hyperlink" Target="https://www3.weforum.org/docs/WEF_Creating_effective_climate_governance_on_corporate_boards.pdf" TargetMode="External"/><Relationship Id="rId5" Type="http://schemas.openxmlformats.org/officeDocument/2006/relationships/hyperlink" Target="https://sciencebasedtargets.org/" TargetMode="External"/><Relationship Id="rId15" Type="http://schemas.openxmlformats.org/officeDocument/2006/relationships/hyperlink" Target="https://eur-lex.europa.eu/legal-content/EN/TXT/?uri=CELEX:32022L2464" TargetMode="External"/><Relationship Id="rId23" Type="http://schemas.openxmlformats.org/officeDocument/2006/relationships/hyperlink" Target="https://cdn.cdp.net/cdp-production/cms/policy_briefings/documents/000/005/934/original/Sustainable_financial_system_2021-_FINAL.pdf?1635342705" TargetMode="External"/><Relationship Id="rId10" Type="http://schemas.openxmlformats.org/officeDocument/2006/relationships/hyperlink" Target="https://www.transitionpathwayinitiative.org/publications/82.pdf?type=Publication" TargetMode="External"/><Relationship Id="rId19" Type="http://schemas.openxmlformats.org/officeDocument/2006/relationships/hyperlink" Target="https://www.ifac.org/system/files/publications/files/Basis%20for%20Conclusions%20-%20ISAE%203410%20Assurance%20Engagements%20on%20Greenhouse%20Gas%20Statements-final_0.pdf" TargetMode="External"/><Relationship Id="rId4" Type="http://schemas.openxmlformats.org/officeDocument/2006/relationships/hyperlink" Target="https://ghgprotocol.org/" TargetMode="External"/><Relationship Id="rId9" Type="http://schemas.openxmlformats.org/officeDocument/2006/relationships/hyperlink" Target="https://cdn.cdp.net/cdp-production/cms/guidance_docs/pdfs/000/003/101/original/CDP_technical_note_-_Climate_transition_plans.pdf?1643994309" TargetMode="External"/><Relationship Id="rId14" Type="http://schemas.openxmlformats.org/officeDocument/2006/relationships/hyperlink" Target="https://www.fsb-tcfd.org/" TargetMode="External"/><Relationship Id="rId22" Type="http://schemas.openxmlformats.org/officeDocument/2006/relationships/hyperlink" Target="https://www.efrag.org/Assets/Download?assetUrl=%2Fsites%2Fwebpublishing%2FSiteAssets%2FED_ESRS_E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manova\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AB9846A3C2424BA4555E75B87B27D2" ma:contentTypeVersion="6" ma:contentTypeDescription="Create a new document." ma:contentTypeScope="" ma:versionID="7968bcb8e54b395cb650e5b95774e573">
  <xsd:schema xmlns:xsd="http://www.w3.org/2001/XMLSchema" xmlns:xs="http://www.w3.org/2001/XMLSchema" xmlns:p="http://schemas.microsoft.com/office/2006/metadata/properties" xmlns:ns2="e40173cd-e124-4bca-99b7-6918c7d545d6" targetNamespace="http://schemas.microsoft.com/office/2006/metadata/properties" ma:root="true" ma:fieldsID="099cba565cf0c8b1f5467997714ba942" ns2:_="">
    <xsd:import namespace="e40173cd-e124-4bca-99b7-6918c7d54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73cd-e124-4bca-99b7-6918c7d5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6988CB-949D-41C7-B69F-56906E20270E}">
  <ds:schemaRefs>
    <ds:schemaRef ds:uri="http://schemas.openxmlformats.org/officeDocument/2006/bibliography"/>
  </ds:schemaRefs>
</ds:datastoreItem>
</file>

<file path=customXml/itemProps2.xml><?xml version="1.0" encoding="utf-8"?>
<ds:datastoreItem xmlns:ds="http://schemas.openxmlformats.org/officeDocument/2006/customXml" ds:itemID="{FB666971-1420-4929-A0AD-EFCBD40F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73cd-e124-4bca-99b7-6918c7d5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0D934-7E3D-4587-8719-0E2C3FF24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4302A-5F63-4A98-B198-CC258F2E5C33}">
  <ds:schemaRefs>
    <ds:schemaRef ds:uri="http://schemas.microsoft.com/sharepoint/v3/contenttype/forms"/>
  </ds:schemaRefs>
</ds:datastoreItem>
</file>

<file path=customXml/itemProps5.xml><?xml version="1.0" encoding="utf-8"?>
<ds:datastoreItem xmlns:ds="http://schemas.openxmlformats.org/officeDocument/2006/customXml" ds:itemID="{655C0355-0E16-4A0A-AB3A-575EB4AC03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Memo.dot</Template>
  <TotalTime>1</TotalTime>
  <Pages>14</Pages>
  <Words>2640</Words>
  <Characters>16943</Characters>
  <Application>Microsoft Office Word</Application>
  <DocSecurity>4</DocSecurity>
  <Lines>141</Lines>
  <Paragraphs>39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Assessment_Tools_for_non_FIs_Committee_Charter</vt:lpstr>
      <vt:lpstr>Assessment_Tools_for_non_FIs_Committee_Charter</vt:lpstr>
      <vt:lpstr>Control Environment Toolkit:  Risk Governance</vt:lpstr>
    </vt:vector>
  </TitlesOfParts>
  <Company>IFC</Company>
  <LinksUpToDate>false</LinksUpToDate>
  <CharactersWithSpaces>19544</CharactersWithSpaces>
  <SharedDoc>false</SharedDoc>
  <HLinks>
    <vt:vector size="144" baseType="variant">
      <vt:variant>
        <vt:i4>3735647</vt:i4>
      </vt:variant>
      <vt:variant>
        <vt:i4>69</vt:i4>
      </vt:variant>
      <vt:variant>
        <vt:i4>0</vt:i4>
      </vt:variant>
      <vt:variant>
        <vt:i4>5</vt:i4>
      </vt:variant>
      <vt:variant>
        <vt:lpwstr>https://www3.weforum.org/docs/WEF_Creating_effective_climate_governance_on_corporate_boards.pdf</vt:lpwstr>
      </vt:variant>
      <vt:variant>
        <vt:lpwstr/>
      </vt:variant>
      <vt:variant>
        <vt:i4>917625</vt:i4>
      </vt:variant>
      <vt:variant>
        <vt:i4>66</vt:i4>
      </vt:variant>
      <vt:variant>
        <vt:i4>0</vt:i4>
      </vt:variant>
      <vt:variant>
        <vt:i4>5</vt:i4>
      </vt:variant>
      <vt:variant>
        <vt:lpwstr>https://cdn.cdp.net/cdp-production/cms/policy_briefings/documents/000/005/934/original/Sustainable_financial_system_2021-_FINAL.pdf?1635342705</vt:lpwstr>
      </vt:variant>
      <vt:variant>
        <vt:lpwstr/>
      </vt:variant>
      <vt:variant>
        <vt:i4>7209002</vt:i4>
      </vt:variant>
      <vt:variant>
        <vt:i4>63</vt:i4>
      </vt:variant>
      <vt:variant>
        <vt:i4>0</vt:i4>
      </vt:variant>
      <vt:variant>
        <vt:i4>5</vt:i4>
      </vt:variant>
      <vt:variant>
        <vt:lpwstr>https://www.efrag.org/Assets/Download?assetUrl=%2Fsites%2Fwebpublishing%2FSiteAssets%2FED_ESRS_E1.pdf</vt:lpwstr>
      </vt:variant>
      <vt:variant>
        <vt:lpwstr/>
      </vt:variant>
      <vt:variant>
        <vt:i4>5767235</vt:i4>
      </vt:variant>
      <vt:variant>
        <vt:i4>60</vt:i4>
      </vt:variant>
      <vt:variant>
        <vt:i4>0</vt:i4>
      </vt:variant>
      <vt:variant>
        <vt:i4>5</vt:i4>
      </vt:variant>
      <vt:variant>
        <vt:lpwstr>https://www.iaasb.org/projects/assurance-greenhouse-gas-statement</vt:lpwstr>
      </vt:variant>
      <vt:variant>
        <vt:lpwstr/>
      </vt:variant>
      <vt:variant>
        <vt:i4>1507405</vt:i4>
      </vt:variant>
      <vt:variant>
        <vt:i4>57</vt:i4>
      </vt:variant>
      <vt:variant>
        <vt:i4>0</vt:i4>
      </vt:variant>
      <vt:variant>
        <vt:i4>5</vt:i4>
      </vt:variant>
      <vt:variant>
        <vt:lpwstr>https://www.iaasb.org/projects/assurance-engagements-other-audits-or-reviews-historical-financial-information</vt:lpwstr>
      </vt:variant>
      <vt:variant>
        <vt:lpwstr/>
      </vt:variant>
      <vt:variant>
        <vt:i4>2228298</vt:i4>
      </vt:variant>
      <vt:variant>
        <vt:i4>54</vt:i4>
      </vt:variant>
      <vt:variant>
        <vt:i4>0</vt:i4>
      </vt:variant>
      <vt:variant>
        <vt:i4>5</vt:i4>
      </vt:variant>
      <vt:variant>
        <vt:lpwstr>https://www.ifac.org/system/files/publications/files/Basis for Conclusions - ISAE 3410 Assurance Engagements on Greenhouse Gas Statements-final_0.pdf</vt:lpwstr>
      </vt:variant>
      <vt:variant>
        <vt:lpwstr/>
      </vt:variant>
      <vt:variant>
        <vt:i4>1704016</vt:i4>
      </vt:variant>
      <vt:variant>
        <vt:i4>51</vt:i4>
      </vt:variant>
      <vt:variant>
        <vt:i4>0</vt:i4>
      </vt:variant>
      <vt:variant>
        <vt:i4>5</vt:i4>
      </vt:variant>
      <vt:variant>
        <vt:lpwstr>https://www.iaasb.org/publications/international-standard-assurance-engagements-isae-3000-revised-assurance-engagements-other-audits-or-0</vt:lpwstr>
      </vt:variant>
      <vt:variant>
        <vt:lpwstr/>
      </vt:variant>
      <vt:variant>
        <vt:i4>6750321</vt:i4>
      </vt:variant>
      <vt:variant>
        <vt:i4>48</vt:i4>
      </vt:variant>
      <vt:variant>
        <vt:i4>0</vt:i4>
      </vt:variant>
      <vt:variant>
        <vt:i4>5</vt:i4>
      </vt:variant>
      <vt:variant>
        <vt:lpwstr>https://carbonaccountingfinancials.com/</vt:lpwstr>
      </vt:variant>
      <vt:variant>
        <vt:lpwstr/>
      </vt:variant>
      <vt:variant>
        <vt:i4>7209002</vt:i4>
      </vt:variant>
      <vt:variant>
        <vt:i4>45</vt:i4>
      </vt:variant>
      <vt:variant>
        <vt:i4>0</vt:i4>
      </vt:variant>
      <vt:variant>
        <vt:i4>5</vt:i4>
      </vt:variant>
      <vt:variant>
        <vt:lpwstr>https://www.efrag.org/Assets/Download?assetUrl=%2Fsites%2Fwebpublishing%2FSiteAssets%2FED_ESRS_E1.pdf</vt:lpwstr>
      </vt:variant>
      <vt:variant>
        <vt:lpwstr/>
      </vt:variant>
      <vt:variant>
        <vt:i4>524359</vt:i4>
      </vt:variant>
      <vt:variant>
        <vt:i4>42</vt:i4>
      </vt:variant>
      <vt:variant>
        <vt:i4>0</vt:i4>
      </vt:variant>
      <vt:variant>
        <vt:i4>5</vt:i4>
      </vt:variant>
      <vt:variant>
        <vt:lpwstr>https://eur-lex.europa.eu/legal-content/EN/TXT/?uri=CELEX:32022L2464</vt:lpwstr>
      </vt:variant>
      <vt:variant>
        <vt:lpwstr/>
      </vt:variant>
      <vt:variant>
        <vt:i4>1638410</vt:i4>
      </vt:variant>
      <vt:variant>
        <vt:i4>39</vt:i4>
      </vt:variant>
      <vt:variant>
        <vt:i4>0</vt:i4>
      </vt:variant>
      <vt:variant>
        <vt:i4>5</vt:i4>
      </vt:variant>
      <vt:variant>
        <vt:lpwstr>https://www.fsb-tcfd.org/</vt:lpwstr>
      </vt:variant>
      <vt:variant>
        <vt:lpwstr/>
      </vt:variant>
      <vt:variant>
        <vt:i4>2490412</vt:i4>
      </vt:variant>
      <vt:variant>
        <vt:i4>36</vt:i4>
      </vt:variant>
      <vt:variant>
        <vt:i4>0</vt:i4>
      </vt:variant>
      <vt:variant>
        <vt:i4>5</vt:i4>
      </vt:variant>
      <vt:variant>
        <vt:lpwstr>https://www.cdp.net/en</vt:lpwstr>
      </vt:variant>
      <vt:variant>
        <vt:lpwstr/>
      </vt:variant>
      <vt:variant>
        <vt:i4>4784223</vt:i4>
      </vt:variant>
      <vt:variant>
        <vt:i4>33</vt:i4>
      </vt:variant>
      <vt:variant>
        <vt:i4>0</vt:i4>
      </vt:variant>
      <vt:variant>
        <vt:i4>5</vt:i4>
      </vt:variant>
      <vt:variant>
        <vt:lpwstr>https://www.globalreporting.org/</vt:lpwstr>
      </vt:variant>
      <vt:variant>
        <vt:lpwstr/>
      </vt:variant>
      <vt:variant>
        <vt:i4>4063359</vt:i4>
      </vt:variant>
      <vt:variant>
        <vt:i4>30</vt:i4>
      </vt:variant>
      <vt:variant>
        <vt:i4>0</vt:i4>
      </vt:variant>
      <vt:variant>
        <vt:i4>5</vt:i4>
      </vt:variant>
      <vt:variant>
        <vt:lpwstr>https://www.ifrs.org/projects/work-plan/</vt:lpwstr>
      </vt:variant>
      <vt:variant>
        <vt:lpwstr>sustainability</vt:lpwstr>
      </vt:variant>
      <vt:variant>
        <vt:i4>1310726</vt:i4>
      </vt:variant>
      <vt:variant>
        <vt:i4>27</vt:i4>
      </vt:variant>
      <vt:variant>
        <vt:i4>0</vt:i4>
      </vt:variant>
      <vt:variant>
        <vt:i4>5</vt:i4>
      </vt:variant>
      <vt:variant>
        <vt:lpwstr>https://www.transitionpathwayinitiative.org/publications/82.pdf?type=Publication</vt:lpwstr>
      </vt:variant>
      <vt:variant>
        <vt:lpwstr/>
      </vt:variant>
      <vt:variant>
        <vt:i4>6619230</vt:i4>
      </vt:variant>
      <vt:variant>
        <vt:i4>24</vt:i4>
      </vt:variant>
      <vt:variant>
        <vt:i4>0</vt:i4>
      </vt:variant>
      <vt:variant>
        <vt:i4>5</vt:i4>
      </vt:variant>
      <vt:variant>
        <vt:lpwstr>https://cdn.cdp.net/cdp-production/cms/guidance_docs/pdfs/000/003/101/original/CDP_technical_note_-_Climate_transition_plans.pdf?1643994309</vt:lpwstr>
      </vt:variant>
      <vt:variant>
        <vt:lpwstr/>
      </vt:variant>
      <vt:variant>
        <vt:i4>5832732</vt:i4>
      </vt:variant>
      <vt:variant>
        <vt:i4>21</vt:i4>
      </vt:variant>
      <vt:variant>
        <vt:i4>0</vt:i4>
      </vt:variant>
      <vt:variant>
        <vt:i4>5</vt:i4>
      </vt:variant>
      <vt:variant>
        <vt:lpwstr>https://www.ifc.org/wps/wcm/connect/topics_ext_content/ifc_external_corporate_site/sustainability-at-ifc/publications/publications_environmental-disclosure-policies</vt:lpwstr>
      </vt:variant>
      <vt:variant>
        <vt:lpwstr/>
      </vt:variant>
      <vt:variant>
        <vt:i4>2818074</vt:i4>
      </vt:variant>
      <vt:variant>
        <vt:i4>18</vt:i4>
      </vt:variant>
      <vt:variant>
        <vt:i4>0</vt:i4>
      </vt:variant>
      <vt:variant>
        <vt:i4>5</vt:i4>
      </vt:variant>
      <vt:variant>
        <vt:lpwstr>https://assets.bbhub.io/company/sites/60/2020/09/2020-TCFD_Guidance-Scenario-Analysis-Guidance.pdf</vt:lpwstr>
      </vt:variant>
      <vt:variant>
        <vt:lpwstr/>
      </vt:variant>
      <vt:variant>
        <vt:i4>4915267</vt:i4>
      </vt:variant>
      <vt:variant>
        <vt:i4>15</vt:i4>
      </vt:variant>
      <vt:variant>
        <vt:i4>0</vt:i4>
      </vt:variant>
      <vt:variant>
        <vt:i4>5</vt:i4>
      </vt:variant>
      <vt:variant>
        <vt:lpwstr>https://www.oliverwyman.com/our-expertise/insights/2021/oct/climate-and-compliance.html</vt:lpwstr>
      </vt:variant>
      <vt:variant>
        <vt:lpwstr>:~:text=Climate%20And%20Compliance&amp;text=The%20time%20to%20engage%20is%20now!&amp;text=Climate%20change%20is%20a%20reality,for%20investments%20in%20climate%20mitigation</vt:lpwstr>
      </vt:variant>
      <vt:variant>
        <vt:i4>77</vt:i4>
      </vt:variant>
      <vt:variant>
        <vt:i4>12</vt:i4>
      </vt:variant>
      <vt:variant>
        <vt:i4>0</vt:i4>
      </vt:variant>
      <vt:variant>
        <vt:i4>5</vt:i4>
      </vt:variant>
      <vt:variant>
        <vt:lpwstr>https://sciencebasedtargets.org/</vt:lpwstr>
      </vt:variant>
      <vt:variant>
        <vt:lpwstr/>
      </vt:variant>
      <vt:variant>
        <vt:i4>1376321</vt:i4>
      </vt:variant>
      <vt:variant>
        <vt:i4>9</vt:i4>
      </vt:variant>
      <vt:variant>
        <vt:i4>0</vt:i4>
      </vt:variant>
      <vt:variant>
        <vt:i4>5</vt:i4>
      </vt:variant>
      <vt:variant>
        <vt:lpwstr>https://ghgprotocol.org/</vt:lpwstr>
      </vt:variant>
      <vt:variant>
        <vt:lpwstr/>
      </vt:variant>
      <vt:variant>
        <vt:i4>77</vt:i4>
      </vt:variant>
      <vt:variant>
        <vt:i4>6</vt:i4>
      </vt:variant>
      <vt:variant>
        <vt:i4>0</vt:i4>
      </vt:variant>
      <vt:variant>
        <vt:i4>5</vt:i4>
      </vt:variant>
      <vt:variant>
        <vt:lpwstr>https://assets.bbhub.io/company/sites/60/2022/10/2022-TCFD-Status-Report.pdf</vt:lpwstr>
      </vt:variant>
      <vt:variant>
        <vt:lpwstr/>
      </vt:variant>
      <vt:variant>
        <vt:i4>3</vt:i4>
      </vt:variant>
      <vt:variant>
        <vt:i4>3</vt:i4>
      </vt:variant>
      <vt:variant>
        <vt:i4>0</vt:i4>
      </vt:variant>
      <vt:variant>
        <vt:i4>5</vt:i4>
      </vt:variant>
      <vt:variant>
        <vt:lpwstr>https://www.ifrs.org/projects/work-plan/climate-related-disclosures/</vt:lpwstr>
      </vt:variant>
      <vt:variant>
        <vt:lpwstr/>
      </vt:variant>
      <vt:variant>
        <vt:i4>7667836</vt:i4>
      </vt:variant>
      <vt:variant>
        <vt:i4>0</vt:i4>
      </vt:variant>
      <vt:variant>
        <vt:i4>0</vt:i4>
      </vt:variant>
      <vt:variant>
        <vt:i4>5</vt:i4>
      </vt:variant>
      <vt:variant>
        <vt:lpwstr>https://www.ifrs.org/projects/work-plan/general-sustainability-related-disclosures/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Assessment_Tools_for_non_FIs_Committee_Charter</dc:title>
  <dc:subject/>
  <dc:creator>SMammadov</dc:creator>
  <cp:keywords/>
  <cp:lastModifiedBy>Charles Travis Canfield</cp:lastModifiedBy>
  <cp:revision>2</cp:revision>
  <cp:lastPrinted>2023-02-28T19:07:00Z</cp:lastPrinted>
  <dcterms:created xsi:type="dcterms:W3CDTF">2023-03-23T17:59:00Z</dcterms:created>
  <dcterms:modified xsi:type="dcterms:W3CDTF">2023-03-23T17:59:00Z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Inna Peoria</vt:lpwstr>
  </property>
  <property fmtid="{D5CDD505-2E9C-101B-9397-08002B2CF9AE}" pid="3" name="display_urn:schemas-microsoft-com:office:office#Author">
    <vt:lpwstr>Inna Peoria</vt:lpwstr>
  </property>
  <property fmtid="{D5CDD505-2E9C-101B-9397-08002B2CF9AE}" pid="4" name="ContentTypeId">
    <vt:lpwstr>0x01010000AB9846A3C2424BA4555E75B87B27D2</vt:lpwstr>
  </property>
  <property fmtid="{D5CDD505-2E9C-101B-9397-08002B2CF9AE}" pid="5" name="GrammarlyDocumentId">
    <vt:lpwstr>ba5dd36fb9a97614a813e2afc049b9bb9e1893259acedc1381ca529947a9e6e2</vt:lpwstr>
  </property>
</Properties>
</file>