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EA97" w14:textId="5A28B9F9" w:rsidR="00647CE2" w:rsidRPr="0029243F" w:rsidRDefault="00FD70F3" w:rsidP="00595A5A">
      <w:pPr>
        <w:spacing w:before="240" w:after="0" w:line="240" w:lineRule="auto"/>
        <w:jc w:val="left"/>
        <w:rPr>
          <w:rFonts w:ascii="Fedra Sans Std Book" w:eastAsia="Fedra Sans" w:hAnsi="Fedra Sans Std Book" w:cs="Fedra Sans"/>
          <w:color w:val="FFFFFF"/>
          <w:sz w:val="86"/>
          <w:szCs w:val="86"/>
          <w:lang w:val="pt-BR" w:bidi="ar-SA"/>
        </w:rPr>
      </w:pPr>
      <w:bookmarkStart w:id="0" w:name="_Toc351545126"/>
      <w:bookmarkStart w:id="1" w:name="_Toc352302533"/>
      <w:r w:rsidRPr="0029243F">
        <w:rPr>
          <w:rFonts w:ascii="Fedra Sans Std Book" w:eastAsia="Fedra Sans" w:hAnsi="Fedra Sans Std Book" w:cs="Fedra Sans"/>
          <w:color w:val="FFFFFF"/>
          <w:sz w:val="86"/>
          <w:szCs w:val="86"/>
          <w:lang w:val="pt-BR" w:bidi="ar-SA"/>
        </w:rPr>
        <w:t>IFC Board Toolkit</w:t>
      </w:r>
      <w:r w:rsidR="00602FC8" w:rsidRPr="0029243F">
        <w:rPr>
          <w:rFonts w:ascii="Fedra Sans Std Book" w:eastAsia="Fedra Sans" w:hAnsi="Fedra Sans Std Book" w:cs="Fedra Sans"/>
          <w:color w:val="FFFFFF"/>
          <w:sz w:val="86"/>
          <w:szCs w:val="86"/>
          <w:lang w:val="pt-BR" w:bidi="ar-SA"/>
        </w:rPr>
        <w:t xml:space="preserve"> </w:t>
      </w:r>
    </w:p>
    <w:p w14:paraId="56686D36" w14:textId="5DA3E504" w:rsidR="005F2BD8" w:rsidRDefault="009756DA">
      <w:pPr>
        <w:spacing w:after="0" w:line="240" w:lineRule="auto"/>
        <w:jc w:val="left"/>
        <w:rPr>
          <w:rFonts w:ascii="FedraSans-Book" w:hAnsi="FedraSans-Book" w:cs="FedraSans-Book"/>
          <w:sz w:val="18"/>
          <w:szCs w:val="18"/>
        </w:rPr>
        <w:sectPr w:rsidR="005F2BD8" w:rsidSect="008706CE">
          <w:headerReference w:type="even" r:id="rId12"/>
          <w:headerReference w:type="default" r:id="rId13"/>
          <w:footerReference w:type="even" r:id="rId14"/>
          <w:footerReference w:type="default" r:id="rId15"/>
          <w:headerReference w:type="first" r:id="rId16"/>
          <w:footerReference w:type="first" r:id="rId17"/>
          <w:pgSz w:w="17179" w:h="12254" w:orient="landscape" w:code="1"/>
          <w:pgMar w:top="835" w:right="630" w:bottom="706" w:left="1297" w:header="576" w:footer="250" w:gutter="0"/>
          <w:cols w:space="720"/>
          <w:titlePg/>
          <w:docGrid w:linePitch="360"/>
        </w:sectPr>
      </w:pPr>
      <w:r w:rsidRPr="0029243F">
        <w:rPr>
          <w:rFonts w:ascii="Fedra Sans Std Book" w:hAnsi="Fedra Sans Std Book"/>
          <w:noProof/>
          <w:color w:val="FFFFFF" w:themeColor="background1"/>
        </w:rPr>
        <w:drawing>
          <wp:anchor distT="0" distB="0" distL="114300" distR="114300" simplePos="0" relativeHeight="251660290" behindDoc="0" locked="0" layoutInCell="1" allowOverlap="1" wp14:anchorId="615EDD1D" wp14:editId="6875DB8C">
            <wp:simplePos x="0" y="0"/>
            <wp:positionH relativeFrom="column">
              <wp:posOffset>-374650</wp:posOffset>
            </wp:positionH>
            <wp:positionV relativeFrom="page">
              <wp:posOffset>6821170</wp:posOffset>
            </wp:positionV>
            <wp:extent cx="2002536" cy="512064"/>
            <wp:effectExtent l="0" t="0" r="0" b="2540"/>
            <wp:wrapNone/>
            <wp:docPr id="19"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Picture 166"/>
                    <pic:cNvPicPr/>
                  </pic:nvPicPr>
                  <pic:blipFill>
                    <a:blip r:embed="rId18">
                      <a:extLst>
                        <a:ext uri="{96DAC541-7B7A-43D3-8B79-37D633B846F1}">
                          <asvg:svgBlip xmlns:asvg="http://schemas.microsoft.com/office/drawing/2016/SVG/main" r:embed="rId19"/>
                        </a:ext>
                      </a:extLst>
                    </a:blip>
                    <a:stretch>
                      <a:fillRect/>
                    </a:stretch>
                  </pic:blipFill>
                  <pic:spPr>
                    <a:xfrm>
                      <a:off x="0" y="0"/>
                      <a:ext cx="2002536" cy="512064"/>
                    </a:xfrm>
                    <a:prstGeom prst="rect">
                      <a:avLst/>
                    </a:prstGeom>
                  </pic:spPr>
                </pic:pic>
              </a:graphicData>
            </a:graphic>
            <wp14:sizeRelH relativeFrom="margin">
              <wp14:pctWidth>0</wp14:pctWidth>
            </wp14:sizeRelH>
            <wp14:sizeRelV relativeFrom="margin">
              <wp14:pctHeight>0</wp14:pctHeight>
            </wp14:sizeRelV>
          </wp:anchor>
        </w:drawing>
      </w:r>
      <w:r w:rsidR="00595A5A" w:rsidRPr="0029243F">
        <w:rPr>
          <w:rFonts w:ascii="Fedra Sans Std Book" w:eastAsia="Fedra Sans" w:hAnsi="Fedra Sans Std Book" w:cs="Fedra Sans"/>
          <w:color w:val="FFFFFF"/>
          <w:sz w:val="40"/>
          <w:szCs w:val="42"/>
          <w:lang w:val="pt-BR" w:bidi="ar-SA"/>
        </w:rPr>
        <w:t>Charter Assessment Tool:</w:t>
      </w:r>
      <w:r w:rsidR="00592850" w:rsidRPr="0029243F">
        <w:rPr>
          <w:rFonts w:ascii="Fedra Sans Std Book" w:eastAsia="Fedra Sans" w:hAnsi="Fedra Sans Std Book" w:cs="Fedra Sans"/>
          <w:color w:val="FFFFFF"/>
          <w:sz w:val="40"/>
          <w:szCs w:val="42"/>
          <w:lang w:val="pt-BR" w:bidi="ar-SA"/>
        </w:rPr>
        <w:t xml:space="preserve"> </w:t>
      </w:r>
      <w:r w:rsidR="00595A5A" w:rsidRPr="0029243F">
        <w:rPr>
          <w:rFonts w:ascii="Fedra Sans Std Book" w:eastAsia="Fedra Sans" w:hAnsi="Fedra Sans Std Book" w:cs="Fedra Sans"/>
          <w:color w:val="FFFFFF"/>
          <w:sz w:val="40"/>
          <w:szCs w:val="42"/>
          <w:lang w:val="pt-BR" w:bidi="ar-SA"/>
        </w:rPr>
        <w:t>Audit Committee</w:t>
      </w:r>
      <w:r w:rsidR="00595A5A" w:rsidRPr="00595A5A">
        <w:rPr>
          <w:rFonts w:ascii="Fedra Sans Std Book" w:eastAsia="Fedra Sans" w:hAnsi="Fedra Sans Std Book" w:cs="Fedra Sans"/>
          <w:color w:val="FFFFFF"/>
          <w:sz w:val="40"/>
          <w:szCs w:val="42"/>
          <w:lang w:val="pt-BR" w:bidi="ar-SA"/>
        </w:rPr>
        <w:t xml:space="preserve"> </w:t>
      </w:r>
      <w:r w:rsidR="00EA73DD">
        <w:rPr>
          <w:rFonts w:ascii="FedraSans-Book" w:hAnsi="FedraSans-Book" w:cs="FedraSans-Book"/>
          <w:sz w:val="18"/>
          <w:szCs w:val="18"/>
        </w:rPr>
        <w:br w:type="page"/>
      </w:r>
    </w:p>
    <w:p w14:paraId="24E5A2C2" w14:textId="77777777" w:rsidR="00EA73DD" w:rsidRDefault="00EA73DD">
      <w:pPr>
        <w:spacing w:after="0" w:line="240" w:lineRule="auto"/>
        <w:jc w:val="left"/>
        <w:rPr>
          <w:rFonts w:ascii="FedraSans-Book" w:hAnsi="FedraSans-Book" w:cs="FedraSans-Book"/>
          <w:color w:val="000000"/>
          <w:sz w:val="18"/>
          <w:szCs w:val="18"/>
          <w:lang w:eastAsia="de-AT" w:bidi="ar-SA"/>
        </w:rPr>
      </w:pPr>
    </w:p>
    <w:p w14:paraId="2B5CBA29" w14:textId="24109956" w:rsidR="00EA73DD" w:rsidRDefault="007F63A9" w:rsidP="00D6401F">
      <w:pPr>
        <w:pStyle w:val="BasicParagraph"/>
        <w:rPr>
          <w:rFonts w:ascii="FedraSans-Book" w:hAnsi="FedraSans-Book" w:cs="FedraSans-Book"/>
          <w:sz w:val="18"/>
          <w:szCs w:val="18"/>
        </w:rPr>
      </w:pPr>
      <w:r w:rsidRPr="00B935B2">
        <w:rPr>
          <w:noProof/>
          <w:sz w:val="20"/>
          <w:lang w:eastAsia="pt-BR"/>
        </w:rPr>
        <w:drawing>
          <wp:anchor distT="0" distB="0" distL="114300" distR="114300" simplePos="0" relativeHeight="251658240" behindDoc="0" locked="0" layoutInCell="1" allowOverlap="1" wp14:anchorId="647F30F1" wp14:editId="0C4F3B5D">
            <wp:simplePos x="0" y="0"/>
            <wp:positionH relativeFrom="column">
              <wp:posOffset>34726</wp:posOffset>
            </wp:positionH>
            <wp:positionV relativeFrom="paragraph">
              <wp:posOffset>46762</wp:posOffset>
            </wp:positionV>
            <wp:extent cx="2608498" cy="662354"/>
            <wp:effectExtent l="0" t="0" r="1905" b="4445"/>
            <wp:wrapNone/>
            <wp:docPr id="1"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7.jpeg"/>
                    <pic:cNvPicPr/>
                  </pic:nvPicPr>
                  <pic:blipFill>
                    <a:blip r:embed="rId20"/>
                    <a:stretch>
                      <a:fillRect/>
                    </a:stretch>
                  </pic:blipFill>
                  <pic:spPr>
                    <a:xfrm>
                      <a:off x="0" y="0"/>
                      <a:ext cx="2608498" cy="662354"/>
                    </a:xfrm>
                    <a:prstGeom prst="rect">
                      <a:avLst/>
                    </a:prstGeom>
                  </pic:spPr>
                </pic:pic>
              </a:graphicData>
            </a:graphic>
            <wp14:sizeRelH relativeFrom="margin">
              <wp14:pctWidth>0</wp14:pctWidth>
            </wp14:sizeRelH>
          </wp:anchor>
        </w:drawing>
      </w:r>
    </w:p>
    <w:p w14:paraId="04D2E84C" w14:textId="710DCEC4" w:rsidR="00EA73DD" w:rsidRDefault="00EA73DD" w:rsidP="00D6401F">
      <w:pPr>
        <w:pStyle w:val="BasicParagraph"/>
        <w:rPr>
          <w:rFonts w:ascii="FedraSans-Book" w:hAnsi="FedraSans-Book" w:cs="FedraSans-Book"/>
          <w:sz w:val="18"/>
          <w:szCs w:val="18"/>
        </w:rPr>
      </w:pPr>
    </w:p>
    <w:p w14:paraId="1F9BA3D4" w14:textId="55F4887B" w:rsidR="00EA73DD" w:rsidRDefault="00EA73DD" w:rsidP="00D6401F">
      <w:pPr>
        <w:pStyle w:val="BasicParagraph"/>
        <w:rPr>
          <w:rFonts w:ascii="FedraSans-Book" w:hAnsi="FedraSans-Book" w:cs="FedraSans-Book"/>
          <w:sz w:val="18"/>
          <w:szCs w:val="18"/>
        </w:rPr>
      </w:pPr>
    </w:p>
    <w:p w14:paraId="69D2243F" w14:textId="1D7EC9CE" w:rsidR="00EA73DD" w:rsidRDefault="00EA73DD" w:rsidP="00D6401F">
      <w:pPr>
        <w:pStyle w:val="BasicParagraph"/>
        <w:rPr>
          <w:rFonts w:ascii="FedraSans-Book" w:hAnsi="FedraSans-Book" w:cs="FedraSans-Book"/>
          <w:sz w:val="18"/>
          <w:szCs w:val="18"/>
        </w:rPr>
      </w:pPr>
    </w:p>
    <w:p w14:paraId="58BE6C82" w14:textId="54D59F7F" w:rsidR="00EA73DD" w:rsidRDefault="00EA73DD" w:rsidP="00D6401F">
      <w:pPr>
        <w:pStyle w:val="BasicParagraph"/>
        <w:rPr>
          <w:rFonts w:ascii="FedraSans-Book" w:hAnsi="FedraSans-Book" w:cs="FedraSans-Book"/>
          <w:sz w:val="18"/>
          <w:szCs w:val="18"/>
        </w:rPr>
      </w:pPr>
    </w:p>
    <w:p w14:paraId="1A156611" w14:textId="77777777" w:rsidR="00EA73DD" w:rsidRPr="0029243F" w:rsidRDefault="00EA73DD" w:rsidP="00D6401F">
      <w:pPr>
        <w:pStyle w:val="BasicParagraph"/>
        <w:rPr>
          <w:rFonts w:ascii="Fedra Sans Std Book" w:hAnsi="Fedra Sans Std Book" w:cs="FedraSans-Book"/>
          <w:sz w:val="18"/>
          <w:szCs w:val="18"/>
        </w:rPr>
      </w:pPr>
    </w:p>
    <w:p w14:paraId="1438F070" w14:textId="77777777" w:rsidR="00EA73DD" w:rsidRPr="0029243F" w:rsidRDefault="00EA73DD" w:rsidP="00D6401F">
      <w:pPr>
        <w:pStyle w:val="BasicParagraph"/>
        <w:rPr>
          <w:rFonts w:ascii="Fedra Sans Std Book" w:hAnsi="Fedra Sans Std Book" w:cs="FedraSans-Book"/>
          <w:sz w:val="18"/>
          <w:szCs w:val="18"/>
        </w:rPr>
      </w:pPr>
    </w:p>
    <w:p w14:paraId="50716948" w14:textId="030F47A1" w:rsidR="00EA73DD" w:rsidRPr="0029243F" w:rsidRDefault="00EA73DD" w:rsidP="00D6401F">
      <w:pPr>
        <w:pStyle w:val="BasicParagraph"/>
        <w:rPr>
          <w:rFonts w:ascii="Fedra Sans Std Book" w:hAnsi="Fedra Sans Std Book" w:cs="FedraSans-Book"/>
          <w:sz w:val="18"/>
          <w:szCs w:val="18"/>
        </w:rPr>
      </w:pPr>
    </w:p>
    <w:p w14:paraId="2F7D50F5" w14:textId="77777777" w:rsidR="00EA73DD" w:rsidRPr="0029243F" w:rsidRDefault="00EA73DD" w:rsidP="00D6401F">
      <w:pPr>
        <w:pStyle w:val="BasicParagraph"/>
        <w:rPr>
          <w:rFonts w:ascii="Fedra Sans Std Book" w:hAnsi="Fedra Sans Std Book" w:cs="FedraSans-Book"/>
          <w:sz w:val="18"/>
          <w:szCs w:val="18"/>
        </w:rPr>
      </w:pPr>
    </w:p>
    <w:p w14:paraId="7635AF40" w14:textId="77777777" w:rsidR="00356D58" w:rsidRPr="0029243F" w:rsidRDefault="00356D58" w:rsidP="00D6401F">
      <w:pPr>
        <w:pStyle w:val="BasicParagraph"/>
        <w:rPr>
          <w:rFonts w:ascii="Fedra Sans Std Book" w:hAnsi="Fedra Sans Std Book" w:cs="FedraSans-Book"/>
          <w:sz w:val="18"/>
          <w:szCs w:val="18"/>
        </w:rPr>
      </w:pPr>
    </w:p>
    <w:p w14:paraId="35DFF89B" w14:textId="64399010" w:rsidR="00D6401F" w:rsidRPr="0029243F" w:rsidRDefault="00D6401F" w:rsidP="00D742A3">
      <w:pPr>
        <w:pStyle w:val="BasicParagraph"/>
        <w:spacing w:line="276" w:lineRule="auto"/>
        <w:rPr>
          <w:rFonts w:ascii="Fedra Sans Std Book" w:hAnsi="Fedra Sans Std Book" w:cs="FedraSans-Book"/>
          <w:sz w:val="18"/>
          <w:szCs w:val="18"/>
        </w:rPr>
      </w:pPr>
      <w:r w:rsidRPr="0029243F">
        <w:rPr>
          <w:rFonts w:ascii="Fedra Sans Std Book" w:hAnsi="Fedra Sans Std Book" w:cs="FedraSans-Book"/>
          <w:sz w:val="18"/>
          <w:szCs w:val="18"/>
        </w:rPr>
        <w:t>© 20</w:t>
      </w:r>
      <w:r w:rsidR="0005552E">
        <w:rPr>
          <w:rFonts w:ascii="Fedra Sans Std Book" w:hAnsi="Fedra Sans Std Book" w:cs="FedraSans-Book"/>
          <w:sz w:val="18"/>
          <w:szCs w:val="18"/>
        </w:rPr>
        <w:t>23</w:t>
      </w:r>
      <w:r w:rsidRPr="0029243F">
        <w:rPr>
          <w:rFonts w:ascii="Fedra Sans Std Book" w:hAnsi="Fedra Sans Std Book" w:cs="FedraSans-Book"/>
          <w:sz w:val="18"/>
          <w:szCs w:val="18"/>
        </w:rPr>
        <w:t xml:space="preserve"> International Finance Corporation. All rights reserved.</w:t>
      </w:r>
    </w:p>
    <w:p w14:paraId="6C512A46" w14:textId="77777777" w:rsidR="00D6401F" w:rsidRPr="0029243F" w:rsidRDefault="00D6401F" w:rsidP="00D742A3">
      <w:pPr>
        <w:pStyle w:val="BasicParagraph"/>
        <w:spacing w:line="276" w:lineRule="auto"/>
        <w:rPr>
          <w:rFonts w:ascii="Fedra Sans Std Book" w:hAnsi="Fedra Sans Std Book" w:cs="FedraSans-Book"/>
          <w:sz w:val="18"/>
          <w:szCs w:val="18"/>
        </w:rPr>
      </w:pPr>
      <w:r w:rsidRPr="0029243F">
        <w:rPr>
          <w:rFonts w:ascii="Fedra Sans Std Book" w:hAnsi="Fedra Sans Std Book" w:cs="FedraSans-Book"/>
          <w:sz w:val="18"/>
          <w:szCs w:val="18"/>
        </w:rPr>
        <w:t>2121 Pennsylvania Avenue, NW</w:t>
      </w:r>
    </w:p>
    <w:p w14:paraId="00CFA2B7" w14:textId="77777777" w:rsidR="00D6401F" w:rsidRPr="0029243F" w:rsidRDefault="00D6401F" w:rsidP="00D742A3">
      <w:pPr>
        <w:pStyle w:val="BasicParagraph"/>
        <w:spacing w:line="276" w:lineRule="auto"/>
        <w:rPr>
          <w:rFonts w:ascii="Fedra Sans Std Book" w:hAnsi="Fedra Sans Std Book" w:cs="FedraSans-Book"/>
          <w:sz w:val="18"/>
          <w:szCs w:val="18"/>
        </w:rPr>
      </w:pPr>
      <w:r w:rsidRPr="0029243F">
        <w:rPr>
          <w:rFonts w:ascii="Fedra Sans Std Book" w:hAnsi="Fedra Sans Std Book" w:cs="FedraSans-Book"/>
          <w:sz w:val="18"/>
          <w:szCs w:val="18"/>
        </w:rPr>
        <w:t>Washington, DC 20433 USA</w:t>
      </w:r>
    </w:p>
    <w:p w14:paraId="38A1ED85" w14:textId="77777777" w:rsidR="00D6401F" w:rsidRPr="0029243F" w:rsidRDefault="00D6401F" w:rsidP="00D742A3">
      <w:pPr>
        <w:pStyle w:val="BasicParagraph"/>
        <w:spacing w:line="276" w:lineRule="auto"/>
        <w:rPr>
          <w:rFonts w:ascii="Fedra Sans Std Book" w:hAnsi="Fedra Sans Std Book" w:cs="FedraSans-Book"/>
          <w:sz w:val="18"/>
          <w:szCs w:val="18"/>
        </w:rPr>
      </w:pPr>
      <w:r w:rsidRPr="0029243F">
        <w:rPr>
          <w:rFonts w:ascii="Fedra Sans Std Book" w:hAnsi="Fedra Sans Std Book" w:cs="FedraSans-Book"/>
          <w:sz w:val="18"/>
          <w:szCs w:val="18"/>
        </w:rPr>
        <w:t>Internet: www.ifc.org</w:t>
      </w:r>
    </w:p>
    <w:p w14:paraId="3721D325" w14:textId="77777777" w:rsidR="00D6401F" w:rsidRPr="0029243F" w:rsidRDefault="00D6401F" w:rsidP="00D742A3">
      <w:pPr>
        <w:pStyle w:val="BasicParagraph"/>
        <w:spacing w:line="276" w:lineRule="auto"/>
        <w:rPr>
          <w:rFonts w:ascii="Fedra Sans Std Book" w:hAnsi="Fedra Sans Std Book" w:cs="FedraSans-Book"/>
          <w:sz w:val="18"/>
          <w:szCs w:val="18"/>
        </w:rPr>
      </w:pPr>
    </w:p>
    <w:p w14:paraId="27AE10DA" w14:textId="77777777" w:rsidR="00D6401F" w:rsidRPr="0029243F" w:rsidRDefault="00D6401F" w:rsidP="00D742A3">
      <w:pPr>
        <w:pStyle w:val="BasicParagraph"/>
        <w:spacing w:line="276" w:lineRule="auto"/>
        <w:rPr>
          <w:rFonts w:ascii="Fedra Sans Std Book" w:hAnsi="Fedra Sans Std Book" w:cs="FedraSans-Book"/>
          <w:sz w:val="18"/>
          <w:szCs w:val="18"/>
        </w:rPr>
      </w:pPr>
      <w:r w:rsidRPr="0029243F">
        <w:rPr>
          <w:rFonts w:ascii="Fedra Sans Std Book" w:hAnsi="Fedra Sans Std Book" w:cs="FedraSans-Book"/>
          <w:sz w:val="18"/>
          <w:szCs w:val="18"/>
        </w:rPr>
        <w:t xml:space="preserve">The material in this work is copyrighted. Copying and/or transmitting portions or </w:t>
      </w:r>
      <w:proofErr w:type="gramStart"/>
      <w:r w:rsidRPr="0029243F">
        <w:rPr>
          <w:rFonts w:ascii="Fedra Sans Std Book" w:hAnsi="Fedra Sans Std Book" w:cs="FedraSans-Book"/>
          <w:sz w:val="18"/>
          <w:szCs w:val="18"/>
        </w:rPr>
        <w:t>all of</w:t>
      </w:r>
      <w:proofErr w:type="gramEnd"/>
      <w:r w:rsidRPr="0029243F">
        <w:rPr>
          <w:rFonts w:ascii="Fedra Sans Std Book" w:hAnsi="Fedra Sans Std Book" w:cs="FedraSans-Book"/>
          <w:sz w:val="18"/>
          <w:szCs w:val="18"/>
        </w:rPr>
        <w:t xml:space="preserve"> this work without permission may be a violation of applicable law. IFC encourages </w:t>
      </w:r>
      <w:r w:rsidRPr="0029243F">
        <w:rPr>
          <w:rFonts w:ascii="Fedra Sans Std Book" w:hAnsi="Fedra Sans Std Book" w:cs="FedraSans-Book"/>
          <w:sz w:val="18"/>
          <w:szCs w:val="18"/>
        </w:rPr>
        <w:br/>
        <w:t xml:space="preserve">dissemination of its work and will normally grant permission to reproduce portions of the work promptly, and when the reproduction is for educational and non-commercial </w:t>
      </w:r>
      <w:r w:rsidRPr="0029243F">
        <w:rPr>
          <w:rFonts w:ascii="Fedra Sans Std Book" w:hAnsi="Fedra Sans Std Book" w:cs="FedraSans-Book"/>
          <w:sz w:val="18"/>
          <w:szCs w:val="18"/>
        </w:rPr>
        <w:br/>
        <w:t xml:space="preserve">purposes, without a fee, subject to such attributions and notices as we may reasonably require. </w:t>
      </w:r>
    </w:p>
    <w:p w14:paraId="5BC94FF0" w14:textId="77777777" w:rsidR="00D6401F" w:rsidRPr="0029243F" w:rsidRDefault="00D6401F" w:rsidP="00D742A3">
      <w:pPr>
        <w:pStyle w:val="BasicParagraph"/>
        <w:spacing w:line="276" w:lineRule="auto"/>
        <w:rPr>
          <w:rFonts w:ascii="Fedra Sans Std Book" w:hAnsi="Fedra Sans Std Book" w:cs="FedraSans-Book"/>
          <w:sz w:val="18"/>
          <w:szCs w:val="18"/>
        </w:rPr>
      </w:pPr>
    </w:p>
    <w:p w14:paraId="550C94BC" w14:textId="77777777" w:rsidR="00D6401F" w:rsidRPr="0029243F" w:rsidRDefault="00D6401F" w:rsidP="00D742A3">
      <w:pPr>
        <w:pStyle w:val="Bodytext01"/>
        <w:spacing w:line="276" w:lineRule="auto"/>
        <w:rPr>
          <w:rFonts w:ascii="Fedra Sans Std Book" w:hAnsi="Fedra Sans Std Book"/>
        </w:rPr>
      </w:pPr>
      <w:r w:rsidRPr="0029243F">
        <w:rPr>
          <w:rFonts w:ascii="Fedra Sans Std Book" w:hAnsi="Fedra Sans Std Book"/>
        </w:rPr>
        <w:t xml:space="preserve">IFC does not guarantee the accuracy, reliability, or completeness of the content included in this work, or for the conclusions or judgments described herein, and accepts no </w:t>
      </w:r>
      <w:r w:rsidRPr="0029243F">
        <w:rPr>
          <w:rFonts w:ascii="Fedra Sans Std Book" w:hAnsi="Fedra Sans Std Book"/>
        </w:rPr>
        <w:br/>
        <w:t xml:space="preserve">responsibility or liability for any omissions or errors (including, without limitation, typographical </w:t>
      </w:r>
      <w:proofErr w:type="gramStart"/>
      <w:r w:rsidRPr="0029243F">
        <w:rPr>
          <w:rFonts w:ascii="Fedra Sans Std Book" w:hAnsi="Fedra Sans Std Book"/>
        </w:rPr>
        <w:t>errors</w:t>
      </w:r>
      <w:proofErr w:type="gramEnd"/>
      <w:r w:rsidRPr="0029243F">
        <w:rPr>
          <w:rFonts w:ascii="Fedra Sans Std Book" w:hAnsi="Fedra Sans Std Book"/>
        </w:rPr>
        <w:t xml:space="preserve"> and technical errors) in the content whatsoever or for reliance thereon. </w:t>
      </w:r>
      <w:r w:rsidRPr="0029243F">
        <w:rPr>
          <w:rFonts w:ascii="Fedra Sans Std Book" w:hAnsi="Fedra Sans Std Book"/>
        </w:rPr>
        <w:br/>
        <w:t xml:space="preserve">The boundaries, colors, denominations, and other information shown on any map in this work do not imply any judgment on the part of the World Bank concerning the legal </w:t>
      </w:r>
      <w:r w:rsidRPr="0029243F">
        <w:rPr>
          <w:rFonts w:ascii="Fedra Sans Std Book" w:hAnsi="Fedra Sans Std Book"/>
        </w:rPr>
        <w:br/>
        <w:t xml:space="preserve">status of any territory or the endorsement or acceptance of such boundaries. The findings, interpretations, and conclusions expressed in this volume do not necessarily reflect </w:t>
      </w:r>
      <w:r w:rsidRPr="0029243F">
        <w:rPr>
          <w:rFonts w:ascii="Fedra Sans Std Book" w:hAnsi="Fedra Sans Std Book"/>
        </w:rPr>
        <w:br/>
        <w:t>the views of the Executive Directors of the World Bank or the governments they represent.</w:t>
      </w:r>
    </w:p>
    <w:p w14:paraId="5EB2D560" w14:textId="77777777" w:rsidR="00D6401F" w:rsidRPr="0029243F" w:rsidRDefault="00D6401F" w:rsidP="00D742A3">
      <w:pPr>
        <w:pStyle w:val="BasicParagraph"/>
        <w:spacing w:line="276" w:lineRule="auto"/>
        <w:rPr>
          <w:rFonts w:ascii="Fedra Sans Std Book" w:hAnsi="Fedra Sans Std Book" w:cs="FedraSans-Book"/>
          <w:sz w:val="18"/>
          <w:szCs w:val="18"/>
        </w:rPr>
      </w:pPr>
    </w:p>
    <w:p w14:paraId="0DB09EFE" w14:textId="77777777" w:rsidR="00D6401F" w:rsidRPr="0029243F" w:rsidRDefault="00D6401F" w:rsidP="00D742A3">
      <w:pPr>
        <w:pStyle w:val="BasicParagraph"/>
        <w:spacing w:line="276" w:lineRule="auto"/>
        <w:rPr>
          <w:rFonts w:ascii="Fedra Sans Std Book" w:hAnsi="Fedra Sans Std Book" w:cs="FedraSans-Book"/>
          <w:sz w:val="18"/>
          <w:szCs w:val="18"/>
        </w:rPr>
      </w:pPr>
      <w:r w:rsidRPr="0029243F">
        <w:rPr>
          <w:rFonts w:ascii="Fedra Sans Std Book" w:hAnsi="Fedra Sans Std Book" w:cs="FedraSans-Book"/>
          <w:sz w:val="18"/>
          <w:szCs w:val="18"/>
        </w:rPr>
        <w:t xml:space="preserve">The contents of this work are intended for general informational purposes only and are not intended to constitute legal, securities, or investment advice, an opinion regarding </w:t>
      </w:r>
      <w:r w:rsidRPr="0029243F">
        <w:rPr>
          <w:rFonts w:ascii="Fedra Sans Std Book" w:hAnsi="Fedra Sans Std Book" w:cs="FedraSans-Book"/>
          <w:sz w:val="18"/>
          <w:szCs w:val="18"/>
        </w:rPr>
        <w:br/>
        <w:t xml:space="preserve">the appropriateness of any investment, or a solicitation of any type. IFC or its affiliates may have an investment in, provide other advice or services to, or otherwise have a </w:t>
      </w:r>
      <w:r w:rsidRPr="0029243F">
        <w:rPr>
          <w:rFonts w:ascii="Fedra Sans Std Book" w:hAnsi="Fedra Sans Std Book" w:cs="FedraSans-Book"/>
          <w:sz w:val="18"/>
          <w:szCs w:val="18"/>
        </w:rPr>
        <w:br/>
        <w:t>financial interest in, certain of the companies and parties (including named herein).</w:t>
      </w:r>
    </w:p>
    <w:p w14:paraId="4BD024F4" w14:textId="77777777" w:rsidR="00D6401F" w:rsidRPr="0029243F" w:rsidRDefault="00D6401F" w:rsidP="00D742A3">
      <w:pPr>
        <w:pStyle w:val="BasicParagraph"/>
        <w:spacing w:line="276" w:lineRule="auto"/>
        <w:rPr>
          <w:rFonts w:ascii="Fedra Sans Std Book" w:hAnsi="Fedra Sans Std Book" w:cs="FedraSans-Book"/>
          <w:sz w:val="18"/>
          <w:szCs w:val="18"/>
        </w:rPr>
      </w:pPr>
    </w:p>
    <w:p w14:paraId="0B2684B4" w14:textId="77777777" w:rsidR="00D6401F" w:rsidRPr="0029243F" w:rsidRDefault="00D6401F" w:rsidP="00D742A3">
      <w:pPr>
        <w:pStyle w:val="BasicParagraph"/>
        <w:spacing w:line="276" w:lineRule="auto"/>
        <w:rPr>
          <w:rFonts w:ascii="Fedra Sans Std Book" w:hAnsi="Fedra Sans Std Book" w:cs="FedraSans-Book"/>
          <w:sz w:val="18"/>
          <w:szCs w:val="18"/>
        </w:rPr>
      </w:pPr>
      <w:r w:rsidRPr="0029243F">
        <w:rPr>
          <w:rFonts w:ascii="Fedra Sans Std Book" w:hAnsi="Fedra Sans Std Book" w:cs="FedraSans-Book"/>
          <w:sz w:val="18"/>
          <w:szCs w:val="18"/>
        </w:rPr>
        <w:t xml:space="preserve">All other queries on rights and licenses, including subsidiary rights, should be addressed to IFC’s Corporate Relations Department, 2121 Pennsylvania Avenue, NW, </w:t>
      </w:r>
      <w:r w:rsidRPr="0029243F">
        <w:rPr>
          <w:rFonts w:ascii="Fedra Sans Std Book" w:hAnsi="Fedra Sans Std Book" w:cs="FedraSans-Book"/>
          <w:sz w:val="18"/>
          <w:szCs w:val="18"/>
        </w:rPr>
        <w:br/>
        <w:t>Washington, DC 20433 USA.</w:t>
      </w:r>
    </w:p>
    <w:p w14:paraId="5FBD9B9F" w14:textId="77777777" w:rsidR="00D6401F" w:rsidRPr="0029243F" w:rsidRDefault="00D6401F" w:rsidP="00D742A3">
      <w:pPr>
        <w:pStyle w:val="BasicParagraph"/>
        <w:spacing w:line="276" w:lineRule="auto"/>
        <w:rPr>
          <w:rFonts w:ascii="Fedra Sans Std Book" w:hAnsi="Fedra Sans Std Book" w:cs="FedraSans-Book"/>
          <w:sz w:val="18"/>
          <w:szCs w:val="18"/>
        </w:rPr>
      </w:pPr>
    </w:p>
    <w:p w14:paraId="5372A9AB" w14:textId="77777777" w:rsidR="00382C28" w:rsidRDefault="00D6401F" w:rsidP="00382C28">
      <w:pPr>
        <w:pStyle w:val="BasicParagraph"/>
        <w:rPr>
          <w:rFonts w:ascii="Fedra Sans" w:eastAsia="Fedra Sans" w:hAnsi="Fedra Sans" w:cs="Fedra Sans"/>
          <w:color w:val="FFFFFF"/>
          <w:sz w:val="44"/>
          <w:szCs w:val="44"/>
          <w:lang w:val="pt-BR"/>
        </w:rPr>
      </w:pPr>
      <w:r w:rsidRPr="0029243F">
        <w:rPr>
          <w:rFonts w:ascii="Fedra Sans Std Book" w:hAnsi="Fedra Sans Std Book" w:cs="FedraSans-Book"/>
          <w:sz w:val="18"/>
          <w:szCs w:val="18"/>
        </w:rPr>
        <w:t xml:space="preserve">International Finance Corporation is an international organization established by Articles of Agreement among its member countries, and a member of the World Bank Group. </w:t>
      </w:r>
      <w:r w:rsidRPr="0029243F">
        <w:rPr>
          <w:rFonts w:ascii="Fedra Sans Std Book" w:hAnsi="Fedra Sans Std Book" w:cs="FedraSans-Book"/>
          <w:sz w:val="18"/>
          <w:szCs w:val="18"/>
        </w:rPr>
        <w:br/>
        <w:t xml:space="preserve">All names, logos, and trademarks are the property of IFC, and you may not use any of such materials for any purpose without the express written consent of IFC. Additionally, </w:t>
      </w:r>
      <w:r w:rsidRPr="0029243F">
        <w:rPr>
          <w:rFonts w:ascii="Fedra Sans Std Book" w:hAnsi="Fedra Sans Std Book" w:cs="FedraSans-Book"/>
          <w:sz w:val="18"/>
          <w:szCs w:val="18"/>
        </w:rPr>
        <w:br/>
        <w:t>International Finance Corporation” and “IFC” are registered trademarks of IFC and are protected under international law.</w:t>
      </w:r>
      <w:r w:rsidR="00FD2D0B">
        <w:rPr>
          <w:rFonts w:ascii="Fedra Sans" w:eastAsia="Fedra Sans" w:hAnsi="Fedra Sans" w:cs="Fedra Sans"/>
          <w:color w:val="FFFFFF"/>
          <w:sz w:val="44"/>
          <w:szCs w:val="44"/>
          <w:lang w:val="pt-BR"/>
        </w:rPr>
        <w:br w:type="page"/>
      </w:r>
    </w:p>
    <w:p w14:paraId="447B9A48" w14:textId="6BE4DD0E" w:rsidR="00382C28" w:rsidRPr="0029243F" w:rsidRDefault="00C751CC" w:rsidP="00382C28">
      <w:pPr>
        <w:pStyle w:val="BasicParagraph"/>
        <w:rPr>
          <w:rFonts w:ascii="Fedra Sans Std Book" w:eastAsia="Fedra Sans" w:hAnsi="Fedra Sans Std Book" w:cs="Fedra Sans"/>
          <w:color w:val="FFFFFF"/>
          <w:sz w:val="44"/>
          <w:szCs w:val="44"/>
          <w:lang w:val="pt-BR"/>
        </w:rPr>
      </w:pPr>
      <w:r w:rsidRPr="0029243F">
        <w:rPr>
          <w:rFonts w:ascii="Fedra Sans Std Book" w:hAnsi="Fedra Sans Std Book" w:cs="FedraSans-Book"/>
          <w:noProof/>
          <w:spacing w:val="-11"/>
          <w:sz w:val="68"/>
          <w:szCs w:val="68"/>
        </w:rPr>
        <w:lastRenderedPageBreak/>
        <mc:AlternateContent>
          <mc:Choice Requires="wpg">
            <w:drawing>
              <wp:anchor distT="0" distB="0" distL="114300" distR="114300" simplePos="0" relativeHeight="251658241" behindDoc="0" locked="0" layoutInCell="1" allowOverlap="1" wp14:anchorId="2F1FF561" wp14:editId="65AA1990">
                <wp:simplePos x="0" y="0"/>
                <wp:positionH relativeFrom="column">
                  <wp:posOffset>9178925</wp:posOffset>
                </wp:positionH>
                <wp:positionV relativeFrom="margin">
                  <wp:posOffset>-699135</wp:posOffset>
                </wp:positionV>
                <wp:extent cx="504383" cy="1796902"/>
                <wp:effectExtent l="0" t="0" r="0" b="0"/>
                <wp:wrapNone/>
                <wp:docPr id="38" name="Group 38"/>
                <wp:cNvGraphicFramePr/>
                <a:graphic xmlns:a="http://schemas.openxmlformats.org/drawingml/2006/main">
                  <a:graphicData uri="http://schemas.microsoft.com/office/word/2010/wordprocessingGroup">
                    <wpg:wgp>
                      <wpg:cNvGrpSpPr/>
                      <wpg:grpSpPr>
                        <a:xfrm>
                          <a:off x="0" y="0"/>
                          <a:ext cx="504383" cy="1796902"/>
                          <a:chOff x="0" y="0"/>
                          <a:chExt cx="553085" cy="1970991"/>
                        </a:xfrm>
                      </wpg:grpSpPr>
                      <wps:wsp>
                        <wps:cNvPr id="39" name="Retângulo 32"/>
                        <wps:cNvSpPr>
                          <a:spLocks noChangeArrowheads="1"/>
                        </wps:cNvSpPr>
                        <wps:spPr bwMode="auto">
                          <a:xfrm>
                            <a:off x="0" y="1395046"/>
                            <a:ext cx="553085" cy="575945"/>
                          </a:xfrm>
                          <a:prstGeom prst="rect">
                            <a:avLst/>
                          </a:prstGeom>
                          <a:solidFill>
                            <a:srgbClr val="00AE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tângulo 33"/>
                        <wps:cNvSpPr>
                          <a:spLocks noChangeArrowheads="1"/>
                        </wps:cNvSpPr>
                        <wps:spPr bwMode="auto">
                          <a:xfrm>
                            <a:off x="5861" y="0"/>
                            <a:ext cx="539750" cy="1287780"/>
                          </a:xfrm>
                          <a:prstGeom prst="rect">
                            <a:avLst/>
                          </a:prstGeom>
                          <a:solidFill>
                            <a:srgbClr val="0047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671B927D" id="Group 38" o:spid="_x0000_s1026" style="position:absolute;margin-left:722.75pt;margin-top:-55.05pt;width:39.7pt;height:141.5pt;z-index:251658241;mso-position-vertical-relative:margin;mso-width-relative:margin;mso-height-relative:margin" coordsize="5530,19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">
                <v:rect id="Retângulo 32" o:spid="_x0000_s1027" style="position:absolute;top:13950;width:5530;height:5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" fillcolor="#00aeef" stroked="f"/>
                <v:rect id="Retângulo 33" o:spid="_x0000_s1028" style="position:absolute;left:58;width:5398;height:12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" fillcolor="#004773" stroked="f"/>
                <w10:wrap anchory="margin"/>
              </v:group>
            </w:pict>
          </mc:Fallback>
        </mc:AlternateContent>
      </w:r>
      <w:r w:rsidR="006A38AE" w:rsidRPr="0029243F">
        <w:rPr>
          <w:rFonts w:ascii="Fedra Sans Std Book" w:hAnsi="Fedra Sans Std Book" w:cs="FedraSans-Book"/>
          <w:spacing w:val="-11"/>
          <w:sz w:val="68"/>
          <w:szCs w:val="68"/>
        </w:rPr>
        <w:t>IFC Board Toolkit</w:t>
      </w:r>
    </w:p>
    <w:p w14:paraId="52984705" w14:textId="79DBAF89" w:rsidR="00FD2D0B" w:rsidRPr="0029243F" w:rsidRDefault="00B11B34" w:rsidP="00D742A3">
      <w:pPr>
        <w:spacing w:after="0"/>
        <w:jc w:val="left"/>
        <w:rPr>
          <w:rFonts w:ascii="Fedra Sans Std Book" w:eastAsia="Fedra Sans" w:hAnsi="Fedra Sans Std Book" w:cs="Fedra Sans"/>
          <w:color w:val="FFFFFF"/>
          <w:sz w:val="44"/>
          <w:szCs w:val="44"/>
          <w:lang w:bidi="ar-SA"/>
        </w:rPr>
      </w:pPr>
      <w:r w:rsidRPr="0029243F">
        <w:rPr>
          <w:rFonts w:ascii="Fedra Sans Std Book" w:hAnsi="Fedra Sans Std Book" w:cs="FedraSans-Book"/>
          <w:color w:val="000000"/>
          <w:spacing w:val="-9"/>
          <w:sz w:val="40"/>
          <w:szCs w:val="40"/>
          <w:lang w:eastAsia="de-AT" w:bidi="ar-SA"/>
        </w:rPr>
        <w:t>Charter Assessment Tool:</w:t>
      </w:r>
      <w:r w:rsidR="00592850" w:rsidRPr="0029243F">
        <w:rPr>
          <w:rFonts w:ascii="Fedra Sans Std Book" w:hAnsi="Fedra Sans Std Book" w:cs="FedraSans-Book"/>
          <w:color w:val="000000"/>
          <w:spacing w:val="-9"/>
          <w:sz w:val="40"/>
          <w:szCs w:val="40"/>
          <w:lang w:eastAsia="de-AT" w:bidi="ar-SA"/>
        </w:rPr>
        <w:t xml:space="preserve"> </w:t>
      </w:r>
      <w:r w:rsidRPr="0029243F">
        <w:rPr>
          <w:rFonts w:ascii="Fedra Sans Std Book" w:hAnsi="Fedra Sans Std Book" w:cs="FedraSans-Book"/>
          <w:color w:val="000000"/>
          <w:spacing w:val="-9"/>
          <w:sz w:val="40"/>
          <w:szCs w:val="40"/>
          <w:lang w:eastAsia="de-AT" w:bidi="ar-SA"/>
        </w:rPr>
        <w:t>Audit Committee</w:t>
      </w:r>
    </w:p>
    <w:p w14:paraId="44558C43" w14:textId="0BF118A6" w:rsidR="00855277" w:rsidRDefault="00656720" w:rsidP="00656720">
      <w:pPr>
        <w:tabs>
          <w:tab w:val="left" w:pos="3819"/>
        </w:tabs>
        <w:spacing w:after="0"/>
        <w:jc w:val="left"/>
        <w:rPr>
          <w:rFonts w:ascii="Fedra Sans" w:eastAsia="Fedra Sans" w:hAnsi="Fedra Sans" w:cs="Fedra Sans"/>
          <w:color w:val="FFFFFF"/>
          <w:sz w:val="44"/>
          <w:szCs w:val="44"/>
          <w:lang w:bidi="ar-SA"/>
        </w:rPr>
      </w:pPr>
      <w:r>
        <w:rPr>
          <w:rFonts w:ascii="Fedra Sans" w:eastAsia="Fedra Sans" w:hAnsi="Fedra Sans" w:cs="Fedra Sans"/>
          <w:color w:val="FFFFFF"/>
          <w:sz w:val="44"/>
          <w:szCs w:val="44"/>
          <w:lang w:bidi="ar-SA"/>
        </w:rPr>
        <w:tab/>
      </w:r>
    </w:p>
    <w:p w14:paraId="55B4E627" w14:textId="77777777" w:rsidR="00656720" w:rsidRDefault="00656720" w:rsidP="00656720">
      <w:pPr>
        <w:tabs>
          <w:tab w:val="left" w:pos="3819"/>
        </w:tabs>
        <w:spacing w:after="0"/>
        <w:jc w:val="left"/>
        <w:rPr>
          <w:rFonts w:ascii="Fedra Sans" w:eastAsia="Fedra Sans" w:hAnsi="Fedra Sans" w:cs="Fedra Sans"/>
          <w:color w:val="FFFFFF"/>
          <w:sz w:val="44"/>
          <w:szCs w:val="44"/>
          <w:lang w:bidi="ar-SA"/>
        </w:rPr>
      </w:pPr>
    </w:p>
    <w:p w14:paraId="1A7330F2" w14:textId="77777777" w:rsidR="00124DDF" w:rsidRPr="000E2DAC" w:rsidRDefault="00124DDF" w:rsidP="00124DDF">
      <w:pPr>
        <w:spacing w:after="240"/>
        <w:rPr>
          <w:rFonts w:ascii="Fedra Sans Std Bold" w:hAnsi="Fedra Sans Std Bold"/>
          <w:bCs/>
          <w:sz w:val="18"/>
          <w:szCs w:val="18"/>
          <w:lang w:bidi="ar-SA"/>
        </w:rPr>
      </w:pPr>
      <w:r w:rsidRPr="000E2DAC">
        <w:rPr>
          <w:rFonts w:ascii="Fedra Sans Std Bold" w:hAnsi="Fedra Sans Std Bold"/>
          <w:bCs/>
          <w:sz w:val="18"/>
          <w:szCs w:val="18"/>
          <w:lang w:bidi="ar-SA"/>
        </w:rPr>
        <w:t>Audit Committee Charter Assessment Tool for Non-Financial Institutions</w:t>
      </w:r>
    </w:p>
    <w:bookmarkEnd w:id="0"/>
    <w:bookmarkEnd w:id="1"/>
    <w:tbl>
      <w:tblPr>
        <w:tblW w:w="15251" w:type="dxa"/>
        <w:tblCellMar>
          <w:top w:w="40" w:type="dxa"/>
          <w:left w:w="288" w:type="dxa"/>
          <w:bottom w:w="40" w:type="dxa"/>
          <w:right w:w="144" w:type="dxa"/>
        </w:tblCellMar>
        <w:tblLook w:val="01E0" w:firstRow="1" w:lastRow="1" w:firstColumn="1" w:lastColumn="1" w:noHBand="0" w:noVBand="0"/>
      </w:tblPr>
      <w:tblGrid>
        <w:gridCol w:w="837"/>
        <w:gridCol w:w="3168"/>
        <w:gridCol w:w="360"/>
        <w:gridCol w:w="302"/>
        <w:gridCol w:w="2964"/>
        <w:gridCol w:w="388"/>
        <w:gridCol w:w="273"/>
        <w:gridCol w:w="2995"/>
        <w:gridCol w:w="345"/>
        <w:gridCol w:w="316"/>
        <w:gridCol w:w="3303"/>
      </w:tblGrid>
      <w:tr w:rsidR="0092398B" w:rsidRPr="00AF3AC5" w14:paraId="75F9E274" w14:textId="77777777" w:rsidTr="001C57C1">
        <w:trPr>
          <w:cantSplit/>
          <w:trHeight w:val="69"/>
          <w:tblHeader/>
        </w:trPr>
        <w:tc>
          <w:tcPr>
            <w:tcW w:w="837" w:type="dxa"/>
            <w:tcBorders>
              <w:bottom w:val="single" w:sz="36" w:space="0" w:color="FFFFFF"/>
            </w:tcBorders>
            <w:shd w:val="clear" w:color="auto" w:fill="auto"/>
            <w:tcMar>
              <w:top w:w="14" w:type="dxa"/>
              <w:left w:w="14" w:type="dxa"/>
              <w:bottom w:w="14" w:type="dxa"/>
              <w:right w:w="14" w:type="dxa"/>
            </w:tcMar>
            <w:textDirection w:val="btLr"/>
            <w:vAlign w:val="center"/>
          </w:tcPr>
          <w:p w14:paraId="07BB18C3" w14:textId="77777777" w:rsidR="0092398B" w:rsidRPr="00D93CF7" w:rsidRDefault="0092398B" w:rsidP="006058C0">
            <w:pPr>
              <w:pStyle w:val="00verticaltab"/>
              <w:ind w:right="0"/>
            </w:pPr>
          </w:p>
        </w:tc>
        <w:tc>
          <w:tcPr>
            <w:tcW w:w="3168" w:type="dxa"/>
            <w:tcBorders>
              <w:bottom w:val="single" w:sz="36" w:space="0" w:color="FFFFFF"/>
            </w:tcBorders>
            <w:shd w:val="clear" w:color="auto" w:fill="000000" w:themeFill="text1"/>
            <w:tcMar>
              <w:top w:w="0" w:type="dxa"/>
              <w:left w:w="144" w:type="dxa"/>
              <w:bottom w:w="0" w:type="dxa"/>
              <w:right w:w="144" w:type="dxa"/>
            </w:tcMar>
            <w:vAlign w:val="center"/>
          </w:tcPr>
          <w:p w14:paraId="0A34E084" w14:textId="77777777" w:rsidR="0092398B" w:rsidRPr="00D92DCE" w:rsidRDefault="0092398B" w:rsidP="00575380">
            <w:pPr>
              <w:pStyle w:val="00redtab"/>
              <w:tabs>
                <w:tab w:val="clear" w:pos="360"/>
                <w:tab w:val="left" w:pos="201"/>
              </w:tabs>
              <w:spacing w:before="0" w:after="0"/>
              <w:ind w:left="0" w:firstLine="0"/>
              <w:rPr>
                <w:rFonts w:ascii="Fedra Sans Std Bold" w:hAnsi="Fedra Sans Std Bold"/>
                <w:color w:val="FFFFFF" w:themeColor="background1"/>
              </w:rPr>
            </w:pPr>
            <w:r w:rsidRPr="00D92DCE">
              <w:rPr>
                <w:rFonts w:ascii="Fedra Sans Std Bold" w:hAnsi="Fedra Sans Std Bold"/>
                <w:color w:val="FFFFFF" w:themeColor="background1"/>
              </w:rPr>
              <w:t>Basic</w:t>
            </w:r>
          </w:p>
        </w:tc>
        <w:tc>
          <w:tcPr>
            <w:tcW w:w="662" w:type="dxa"/>
            <w:gridSpan w:val="2"/>
            <w:tcBorders>
              <w:bottom w:val="single" w:sz="36" w:space="0" w:color="FFFFFF"/>
            </w:tcBorders>
            <w:shd w:val="clear" w:color="auto" w:fill="FFFFFF" w:themeFill="background1"/>
            <w:tcMar>
              <w:top w:w="0" w:type="dxa"/>
              <w:left w:w="144" w:type="dxa"/>
              <w:bottom w:w="0" w:type="dxa"/>
              <w:right w:w="144" w:type="dxa"/>
            </w:tcMar>
            <w:vAlign w:val="center"/>
          </w:tcPr>
          <w:p w14:paraId="603946D4" w14:textId="7CD2B26E" w:rsidR="0092398B" w:rsidRPr="00D92DCE" w:rsidRDefault="0092398B" w:rsidP="00575380">
            <w:pPr>
              <w:spacing w:after="0" w:line="168" w:lineRule="auto"/>
              <w:jc w:val="center"/>
              <w:rPr>
                <w:rFonts w:ascii="Fedra Sans Std Bold" w:hAnsi="Fedra Sans Std Bold" w:cs="Calibri"/>
                <w:b/>
                <w:color w:val="FFFFFF" w:themeColor="background1"/>
                <w:sz w:val="16"/>
                <w:szCs w:val="16"/>
                <w:lang w:bidi="ar-SA"/>
              </w:rPr>
            </w:pPr>
            <w:r w:rsidRPr="00EA7FA2">
              <w:rPr>
                <w:rFonts w:ascii="Fedra Sans Std Bold" w:hAnsi="Fedra Sans Std Bold" w:cs="Calibri"/>
                <w:b/>
                <w:color w:val="CFA51A"/>
                <w:position w:val="-8"/>
                <w:sz w:val="56"/>
                <w:szCs w:val="56"/>
                <w:lang w:bidi="ar-SA"/>
              </w:rPr>
              <w:t>+</w:t>
            </w:r>
          </w:p>
        </w:tc>
        <w:tc>
          <w:tcPr>
            <w:tcW w:w="2964" w:type="dxa"/>
            <w:tcBorders>
              <w:bottom w:val="single" w:sz="36" w:space="0" w:color="FFFFFF"/>
            </w:tcBorders>
            <w:shd w:val="clear" w:color="auto" w:fill="568030"/>
            <w:tcMar>
              <w:top w:w="0" w:type="dxa"/>
              <w:left w:w="144" w:type="dxa"/>
              <w:bottom w:w="0" w:type="dxa"/>
              <w:right w:w="144" w:type="dxa"/>
            </w:tcMar>
            <w:vAlign w:val="center"/>
          </w:tcPr>
          <w:p w14:paraId="105F2EE0" w14:textId="6A8651A7" w:rsidR="0092398B" w:rsidRPr="00D92DCE" w:rsidRDefault="0092398B" w:rsidP="00575380">
            <w:pPr>
              <w:pStyle w:val="00redtab"/>
              <w:tabs>
                <w:tab w:val="clear" w:pos="360"/>
                <w:tab w:val="left" w:pos="201"/>
              </w:tabs>
              <w:spacing w:before="0" w:after="0"/>
              <w:ind w:left="0" w:firstLine="0"/>
              <w:rPr>
                <w:rFonts w:ascii="Fedra Sans Std Bold" w:hAnsi="Fedra Sans Std Bold"/>
                <w:color w:val="FFFFFF" w:themeColor="background1"/>
              </w:rPr>
            </w:pPr>
            <w:r w:rsidRPr="00D92DCE">
              <w:rPr>
                <w:rFonts w:ascii="Fedra Sans Std Bold" w:hAnsi="Fedra Sans Std Bold"/>
                <w:color w:val="FFFFFF" w:themeColor="background1"/>
              </w:rPr>
              <w:t>Intermediate Practices</w:t>
            </w:r>
          </w:p>
        </w:tc>
        <w:tc>
          <w:tcPr>
            <w:tcW w:w="661" w:type="dxa"/>
            <w:gridSpan w:val="2"/>
            <w:tcBorders>
              <w:bottom w:val="single" w:sz="36" w:space="0" w:color="FFFFFF"/>
            </w:tcBorders>
            <w:shd w:val="clear" w:color="auto" w:fill="FFFFFF" w:themeFill="background1"/>
            <w:tcMar>
              <w:top w:w="0" w:type="dxa"/>
              <w:left w:w="144" w:type="dxa"/>
              <w:bottom w:w="0" w:type="dxa"/>
              <w:right w:w="144" w:type="dxa"/>
            </w:tcMar>
            <w:vAlign w:val="center"/>
          </w:tcPr>
          <w:p w14:paraId="2B47EA00" w14:textId="6DAC1339" w:rsidR="0092398B" w:rsidRPr="00D92DCE" w:rsidRDefault="0092398B" w:rsidP="00575380">
            <w:pPr>
              <w:spacing w:after="0" w:line="168" w:lineRule="auto"/>
              <w:jc w:val="center"/>
              <w:rPr>
                <w:rFonts w:ascii="Fedra Sans Std Bold" w:hAnsi="Fedra Sans Std Bold" w:cs="Calibri"/>
                <w:b/>
                <w:color w:val="FFFFFF" w:themeColor="background1"/>
                <w:sz w:val="16"/>
                <w:szCs w:val="16"/>
                <w:lang w:bidi="ar-SA"/>
              </w:rPr>
            </w:pPr>
            <w:r w:rsidRPr="00EA7FA2">
              <w:rPr>
                <w:rFonts w:ascii="Fedra Sans Std Bold" w:hAnsi="Fedra Sans Std Bold" w:cs="Calibri"/>
                <w:b/>
                <w:color w:val="CFA51A"/>
                <w:position w:val="-8"/>
                <w:sz w:val="56"/>
                <w:szCs w:val="56"/>
                <w:lang w:bidi="ar-SA"/>
              </w:rPr>
              <w:t>+</w:t>
            </w:r>
          </w:p>
        </w:tc>
        <w:tc>
          <w:tcPr>
            <w:tcW w:w="2995" w:type="dxa"/>
            <w:tcBorders>
              <w:bottom w:val="single" w:sz="36" w:space="0" w:color="FFFFFF"/>
            </w:tcBorders>
            <w:shd w:val="clear" w:color="auto" w:fill="004773"/>
            <w:tcMar>
              <w:top w:w="0" w:type="dxa"/>
              <w:left w:w="144" w:type="dxa"/>
              <w:bottom w:w="0" w:type="dxa"/>
              <w:right w:w="144" w:type="dxa"/>
            </w:tcMar>
            <w:vAlign w:val="center"/>
          </w:tcPr>
          <w:p w14:paraId="00E8D447" w14:textId="2F6F9E3E" w:rsidR="0092398B" w:rsidRPr="00D92DCE" w:rsidRDefault="0092398B" w:rsidP="00575380">
            <w:pPr>
              <w:pStyle w:val="00redtab"/>
              <w:tabs>
                <w:tab w:val="clear" w:pos="360"/>
                <w:tab w:val="left" w:pos="201"/>
              </w:tabs>
              <w:spacing w:before="0" w:after="0"/>
              <w:ind w:left="0" w:firstLine="0"/>
              <w:rPr>
                <w:rFonts w:ascii="Fedra Sans Std Bold" w:hAnsi="Fedra Sans Std Bold"/>
                <w:color w:val="FFFFFF" w:themeColor="background1"/>
              </w:rPr>
            </w:pPr>
            <w:r w:rsidRPr="00D92DCE">
              <w:rPr>
                <w:rFonts w:ascii="Fedra Sans Std Bold" w:hAnsi="Fedra Sans Std Bold"/>
                <w:color w:val="FFFFFF" w:themeColor="background1"/>
              </w:rPr>
              <w:t>Good International Practices</w:t>
            </w:r>
          </w:p>
        </w:tc>
        <w:tc>
          <w:tcPr>
            <w:tcW w:w="661" w:type="dxa"/>
            <w:gridSpan w:val="2"/>
            <w:tcBorders>
              <w:bottom w:val="single" w:sz="36" w:space="0" w:color="FFFFFF"/>
            </w:tcBorders>
            <w:shd w:val="clear" w:color="auto" w:fill="FFFFFF" w:themeFill="background1"/>
            <w:tcMar>
              <w:top w:w="0" w:type="dxa"/>
              <w:left w:w="144" w:type="dxa"/>
              <w:bottom w:w="0" w:type="dxa"/>
              <w:right w:w="144" w:type="dxa"/>
            </w:tcMar>
            <w:vAlign w:val="center"/>
          </w:tcPr>
          <w:p w14:paraId="41536878" w14:textId="178AFCCA" w:rsidR="0092398B" w:rsidRPr="00D92DCE" w:rsidRDefault="0092398B" w:rsidP="00575380">
            <w:pPr>
              <w:spacing w:after="0" w:line="168" w:lineRule="auto"/>
              <w:jc w:val="center"/>
              <w:rPr>
                <w:rFonts w:ascii="Fedra Sans Std Bold" w:hAnsi="Fedra Sans Std Bold" w:cs="Calibri"/>
                <w:b/>
                <w:color w:val="FFFFFF" w:themeColor="background1"/>
                <w:sz w:val="16"/>
                <w:szCs w:val="16"/>
                <w:lang w:bidi="ar-SA"/>
              </w:rPr>
            </w:pPr>
            <w:r w:rsidRPr="00EA7FA2">
              <w:rPr>
                <w:rFonts w:ascii="Fedra Sans Std Bold" w:hAnsi="Fedra Sans Std Bold" w:cs="Calibri"/>
                <w:b/>
                <w:color w:val="CFA51A"/>
                <w:position w:val="-8"/>
                <w:sz w:val="56"/>
                <w:szCs w:val="56"/>
                <w:lang w:bidi="ar-SA"/>
              </w:rPr>
              <w:t>+</w:t>
            </w:r>
          </w:p>
        </w:tc>
        <w:tc>
          <w:tcPr>
            <w:tcW w:w="3303" w:type="dxa"/>
            <w:tcBorders>
              <w:bottom w:val="single" w:sz="36" w:space="0" w:color="FFFFFF"/>
            </w:tcBorders>
            <w:shd w:val="clear" w:color="auto" w:fill="7E0024"/>
            <w:tcMar>
              <w:top w:w="0" w:type="dxa"/>
              <w:left w:w="144" w:type="dxa"/>
              <w:bottom w:w="0" w:type="dxa"/>
              <w:right w:w="144" w:type="dxa"/>
            </w:tcMar>
            <w:vAlign w:val="center"/>
          </w:tcPr>
          <w:p w14:paraId="5BBCD310" w14:textId="7B7E3657" w:rsidR="0092398B" w:rsidRPr="00D92DCE" w:rsidRDefault="0092398B" w:rsidP="00575380">
            <w:pPr>
              <w:pStyle w:val="00redtab"/>
              <w:tabs>
                <w:tab w:val="clear" w:pos="360"/>
                <w:tab w:val="left" w:pos="201"/>
              </w:tabs>
              <w:spacing w:before="0" w:after="0"/>
              <w:ind w:left="0" w:firstLine="0"/>
              <w:rPr>
                <w:rFonts w:ascii="Fedra Sans Std Bold" w:hAnsi="Fedra Sans Std Bold"/>
                <w:color w:val="FFFFFF" w:themeColor="background1"/>
              </w:rPr>
            </w:pPr>
            <w:r w:rsidRPr="00D92DCE">
              <w:rPr>
                <w:rFonts w:ascii="Fedra Sans Std Bold" w:hAnsi="Fedra Sans Std Bold"/>
                <w:color w:val="FFFFFF" w:themeColor="background1"/>
              </w:rPr>
              <w:t>Leadership</w:t>
            </w:r>
          </w:p>
        </w:tc>
      </w:tr>
      <w:tr w:rsidR="0092398B" w:rsidRPr="00AF3AC5" w14:paraId="461CE4A4" w14:textId="77777777" w:rsidTr="00CF69A3">
        <w:trPr>
          <w:cantSplit/>
          <w:trHeight w:val="1712"/>
        </w:trPr>
        <w:tc>
          <w:tcPr>
            <w:tcW w:w="837" w:type="dxa"/>
            <w:tcBorders>
              <w:top w:val="single" w:sz="36" w:space="0" w:color="FFFFFF"/>
              <w:bottom w:val="single" w:sz="36" w:space="0" w:color="FFFFFF"/>
            </w:tcBorders>
            <w:shd w:val="clear" w:color="auto" w:fill="EEDCB3"/>
            <w:tcMar>
              <w:top w:w="0" w:type="dxa"/>
              <w:left w:w="0" w:type="dxa"/>
              <w:bottom w:w="0" w:type="dxa"/>
              <w:right w:w="0" w:type="dxa"/>
            </w:tcMar>
            <w:textDirection w:val="btLr"/>
            <w:vAlign w:val="center"/>
          </w:tcPr>
          <w:p w14:paraId="0E716D96" w14:textId="7A9DD88D" w:rsidR="0092398B" w:rsidRPr="00D93CF7" w:rsidRDefault="0092398B" w:rsidP="006058C0">
            <w:pPr>
              <w:pStyle w:val="00verticaltab"/>
              <w:ind w:right="0"/>
            </w:pPr>
            <w:r w:rsidRPr="00D93CF7">
              <w:t xml:space="preserve">I. </w:t>
            </w:r>
            <w:r w:rsidR="0005552E" w:rsidRPr="00275675">
              <w:t>Establishment</w:t>
            </w:r>
          </w:p>
        </w:tc>
        <w:tc>
          <w:tcPr>
            <w:tcW w:w="3528" w:type="dxa"/>
            <w:gridSpan w:val="2"/>
            <w:tcBorders>
              <w:top w:val="single" w:sz="36" w:space="0" w:color="FFFFFF"/>
              <w:bottom w:val="single" w:sz="36" w:space="0" w:color="FFFFFF"/>
            </w:tcBorders>
            <w:shd w:val="clear" w:color="auto" w:fill="F9F2E5"/>
            <w:tcMar>
              <w:top w:w="29" w:type="dxa"/>
              <w:left w:w="144" w:type="dxa"/>
              <w:bottom w:w="29" w:type="dxa"/>
              <w:right w:w="288" w:type="dxa"/>
            </w:tcMar>
          </w:tcPr>
          <w:p w14:paraId="3085C745" w14:textId="3AE35E32" w:rsidR="0092398B" w:rsidRPr="007F0D97" w:rsidRDefault="0092398B" w:rsidP="0087152E">
            <w:pPr>
              <w:pStyle w:val="00blacktab"/>
            </w:pPr>
            <w:r w:rsidRPr="00B60D8B">
              <w:t>Any written document, including Board resolution</w:t>
            </w:r>
          </w:p>
        </w:tc>
        <w:tc>
          <w:tcPr>
            <w:tcW w:w="3654" w:type="dxa"/>
            <w:gridSpan w:val="3"/>
            <w:tcBorders>
              <w:top w:val="single" w:sz="36" w:space="0" w:color="FFFFFF"/>
              <w:bottom w:val="single" w:sz="36" w:space="0" w:color="FFFFFF"/>
            </w:tcBorders>
            <w:shd w:val="clear" w:color="auto" w:fill="F9F2E5"/>
            <w:tcMar>
              <w:top w:w="0" w:type="dxa"/>
              <w:right w:w="288" w:type="dxa"/>
            </w:tcMar>
          </w:tcPr>
          <w:p w14:paraId="173A6940" w14:textId="5AD97A3D" w:rsidR="0092398B" w:rsidRPr="000563DD" w:rsidRDefault="0092398B" w:rsidP="000A2B4A">
            <w:pPr>
              <w:pStyle w:val="00greentab"/>
              <w:rPr>
                <w:rFonts w:cs="Calibri"/>
                <w:lang w:bidi="ar-SA"/>
              </w:rPr>
            </w:pPr>
            <w:r w:rsidRPr="00B60D8B">
              <w:t>Incorporated in</w:t>
            </w:r>
            <w:r>
              <w:t>to</w:t>
            </w:r>
            <w:r w:rsidRPr="00B60D8B">
              <w:t xml:space="preserve"> </w:t>
            </w:r>
            <w:r>
              <w:t>B</w:t>
            </w:r>
            <w:r w:rsidRPr="00B60D8B">
              <w:t>y</w:t>
            </w:r>
            <w:r>
              <w:t>-</w:t>
            </w:r>
            <w:r w:rsidRPr="00202BC2">
              <w:t>Laws</w:t>
            </w:r>
            <w:r w:rsidRPr="00202BC2">
              <w:rPr>
                <w:rStyle w:val="StyleFootnoteReferenceHeadingsCalibriLight9ptGreen1"/>
              </w:rPr>
              <w:footnoteReference w:id="2"/>
            </w:r>
            <w:r w:rsidRPr="00B60D8B">
              <w:t xml:space="preserve"> or corporate governance guidelines</w:t>
            </w:r>
            <w:r>
              <w:t>, with clear terms of reference on roles and responsibilities</w:t>
            </w:r>
          </w:p>
        </w:tc>
        <w:tc>
          <w:tcPr>
            <w:tcW w:w="3613" w:type="dxa"/>
            <w:gridSpan w:val="3"/>
            <w:tcBorders>
              <w:top w:val="single" w:sz="36" w:space="0" w:color="FFFFFF"/>
              <w:bottom w:val="single" w:sz="36" w:space="0" w:color="FFFFFF"/>
            </w:tcBorders>
            <w:shd w:val="clear" w:color="auto" w:fill="F9F2E5"/>
            <w:tcMar>
              <w:top w:w="0" w:type="dxa"/>
              <w:right w:w="288" w:type="dxa"/>
            </w:tcMar>
          </w:tcPr>
          <w:p w14:paraId="36E48528" w14:textId="4DF8DEBB" w:rsidR="0092398B" w:rsidRPr="00940C12" w:rsidRDefault="0092398B" w:rsidP="000A2B4A">
            <w:pPr>
              <w:pStyle w:val="00bluetab"/>
            </w:pPr>
            <w:r w:rsidRPr="00B60D8B">
              <w:t>Incorporated in</w:t>
            </w:r>
            <w:r>
              <w:t>to</w:t>
            </w:r>
            <w:r w:rsidRPr="00B60D8B">
              <w:t xml:space="preserve"> corporate Charter or Articles of Association</w:t>
            </w:r>
            <w:r>
              <w:t>, with more-detailed terms of reference on roles, responsibilities, composition, functioning, and procedures</w:t>
            </w:r>
          </w:p>
        </w:tc>
        <w:tc>
          <w:tcPr>
            <w:tcW w:w="3617" w:type="dxa"/>
            <w:gridSpan w:val="2"/>
            <w:tcBorders>
              <w:top w:val="single" w:sz="36" w:space="0" w:color="FFFFFF"/>
              <w:bottom w:val="single" w:sz="36" w:space="0" w:color="FFFFFF"/>
            </w:tcBorders>
            <w:shd w:val="clear" w:color="auto" w:fill="F9F2E5"/>
            <w:tcMar>
              <w:top w:w="0" w:type="dxa"/>
            </w:tcMar>
          </w:tcPr>
          <w:p w14:paraId="77D51F40" w14:textId="2009DFE6" w:rsidR="0092398B" w:rsidRPr="00940C12" w:rsidRDefault="0092398B" w:rsidP="00746E28">
            <w:pPr>
              <w:pStyle w:val="00redtab"/>
              <w:numPr>
                <w:ilvl w:val="0"/>
                <w:numId w:val="24"/>
              </w:numPr>
            </w:pPr>
            <w:r w:rsidRPr="00B60D8B">
              <w:t>Same</w:t>
            </w:r>
            <w:r w:rsidRPr="00202BC2">
              <w:rPr>
                <w:rStyle w:val="StyleFootnoteReferenceHeadingsCalibriLight9ptRed1"/>
              </w:rPr>
              <w:footnoteReference w:id="3"/>
            </w:r>
          </w:p>
        </w:tc>
      </w:tr>
      <w:tr w:rsidR="0092398B" w:rsidRPr="00AF3AC5" w14:paraId="2078ED19" w14:textId="77777777" w:rsidTr="00CF69A3">
        <w:trPr>
          <w:cantSplit/>
          <w:trHeight w:val="1134"/>
        </w:trPr>
        <w:tc>
          <w:tcPr>
            <w:tcW w:w="837" w:type="dxa"/>
            <w:tcBorders>
              <w:top w:val="single" w:sz="36" w:space="0" w:color="FFFFFF"/>
              <w:bottom w:val="single" w:sz="36" w:space="0" w:color="FFFFFF"/>
            </w:tcBorders>
            <w:shd w:val="clear" w:color="auto" w:fill="EEBCB3"/>
            <w:tcMar>
              <w:top w:w="14" w:type="dxa"/>
              <w:left w:w="14" w:type="dxa"/>
              <w:bottom w:w="14" w:type="dxa"/>
              <w:right w:w="14" w:type="dxa"/>
            </w:tcMar>
            <w:textDirection w:val="btLr"/>
            <w:vAlign w:val="center"/>
          </w:tcPr>
          <w:p w14:paraId="5D7C544C" w14:textId="7253AFD8" w:rsidR="0092398B" w:rsidRPr="00D93CF7" w:rsidRDefault="0092398B" w:rsidP="006058C0">
            <w:pPr>
              <w:pStyle w:val="00verticaltab"/>
              <w:ind w:right="0"/>
            </w:pPr>
            <w:r w:rsidRPr="00D93CF7">
              <w:t>II. Purpose</w:t>
            </w:r>
          </w:p>
        </w:tc>
        <w:tc>
          <w:tcPr>
            <w:tcW w:w="3528" w:type="dxa"/>
            <w:gridSpan w:val="2"/>
            <w:tcBorders>
              <w:top w:val="single" w:sz="36" w:space="0" w:color="FFFFFF"/>
              <w:bottom w:val="single" w:sz="36" w:space="0" w:color="FFFFFF"/>
            </w:tcBorders>
            <w:shd w:val="clear" w:color="auto" w:fill="FAE9E6"/>
            <w:tcMar>
              <w:top w:w="0" w:type="dxa"/>
              <w:left w:w="144" w:type="dxa"/>
              <w:right w:w="288" w:type="dxa"/>
            </w:tcMar>
          </w:tcPr>
          <w:p w14:paraId="05BAD6F5" w14:textId="11F6D847" w:rsidR="0092398B" w:rsidRPr="00394991" w:rsidRDefault="0092398B" w:rsidP="00746E28">
            <w:pPr>
              <w:pStyle w:val="00blacktab"/>
              <w:numPr>
                <w:ilvl w:val="0"/>
                <w:numId w:val="25"/>
              </w:numPr>
            </w:pPr>
            <w:r w:rsidRPr="00B60D8B">
              <w:t>Assist Board in over</w:t>
            </w:r>
            <w:r>
              <w:t>seeing</w:t>
            </w:r>
            <w:r w:rsidRPr="00B60D8B">
              <w:t xml:space="preserve"> preparation and presentation of financial statements</w:t>
            </w:r>
            <w:r>
              <w:t xml:space="preserve"> and monitor their integrity</w:t>
            </w:r>
            <w:r w:rsidRPr="00202BC2">
              <w:rPr>
                <w:rStyle w:val="StyleFootnoteReferenceHeadingsCalibriLight9ptText11"/>
              </w:rPr>
              <w:footnoteReference w:id="4"/>
            </w:r>
          </w:p>
        </w:tc>
        <w:tc>
          <w:tcPr>
            <w:tcW w:w="3654" w:type="dxa"/>
            <w:gridSpan w:val="3"/>
            <w:tcBorders>
              <w:top w:val="single" w:sz="36" w:space="0" w:color="FFFFFF"/>
              <w:bottom w:val="single" w:sz="36" w:space="0" w:color="FFFFFF"/>
            </w:tcBorders>
            <w:shd w:val="clear" w:color="auto" w:fill="FAE9E6"/>
            <w:tcMar>
              <w:top w:w="0" w:type="dxa"/>
              <w:right w:w="288" w:type="dxa"/>
            </w:tcMar>
          </w:tcPr>
          <w:p w14:paraId="6847ECCF" w14:textId="64335D69" w:rsidR="0092398B" w:rsidRPr="00634DD4" w:rsidRDefault="0092398B" w:rsidP="00746E28">
            <w:pPr>
              <w:pStyle w:val="00greentab"/>
              <w:numPr>
                <w:ilvl w:val="0"/>
                <w:numId w:val="26"/>
              </w:numPr>
            </w:pPr>
            <w:r w:rsidRPr="00634DD4">
              <w:t>Same</w:t>
            </w:r>
          </w:p>
          <w:p w14:paraId="2A54A17C" w14:textId="21936A86" w:rsidR="0092398B" w:rsidRPr="00634DD4" w:rsidRDefault="0092398B" w:rsidP="0087152E">
            <w:pPr>
              <w:pStyle w:val="00greentab"/>
            </w:pPr>
            <w:r w:rsidRPr="00634DD4">
              <w:t>Recommend accounting policies; review adherence to accounting policies</w:t>
            </w:r>
            <w:r w:rsidRPr="00202BC2">
              <w:rPr>
                <w:rStyle w:val="StyleFootnoteReferenceHeadingsCalibriLight9ptGreen1"/>
              </w:rPr>
              <w:footnoteReference w:id="5"/>
            </w:r>
            <w:r w:rsidRPr="00202BC2" w:rsidDel="00437561">
              <w:rPr>
                <w:rStyle w:val="StyleFootnoteReferenceHeadingsCalibriLight9ptGreen1"/>
              </w:rPr>
              <w:t xml:space="preserve"> </w:t>
            </w:r>
          </w:p>
          <w:p w14:paraId="0BC3D530" w14:textId="227A7D38" w:rsidR="0092398B" w:rsidRPr="00634DD4" w:rsidRDefault="0092398B" w:rsidP="0087152E">
            <w:pPr>
              <w:pStyle w:val="00greentab"/>
            </w:pPr>
            <w:r w:rsidRPr="00634DD4">
              <w:t>Oversee work of External Auditor</w:t>
            </w:r>
          </w:p>
          <w:p w14:paraId="72D63C52" w14:textId="2F6A674E" w:rsidR="0092398B" w:rsidRPr="00634DD4" w:rsidRDefault="0092398B" w:rsidP="00856B1F">
            <w:pPr>
              <w:pStyle w:val="00greentab"/>
            </w:pPr>
            <w:r>
              <w:t>Help</w:t>
            </w:r>
            <w:r w:rsidRPr="00634DD4">
              <w:t xml:space="preserve"> Board ensur</w:t>
            </w:r>
            <w:r>
              <w:t>e</w:t>
            </w:r>
            <w:r w:rsidRPr="00634DD4">
              <w:t xml:space="preserve"> Company’s compliance with applicable law and regulations</w:t>
            </w:r>
            <w:r>
              <w:t xml:space="preserve"> and </w:t>
            </w:r>
            <w:r w:rsidRPr="00634DD4">
              <w:t xml:space="preserve">Company’s Charter, </w:t>
            </w:r>
            <w:proofErr w:type="gramStart"/>
            <w:r>
              <w:t>B</w:t>
            </w:r>
            <w:r w:rsidRPr="00634DD4">
              <w:t>y</w:t>
            </w:r>
            <w:r>
              <w:t>-L</w:t>
            </w:r>
            <w:r w:rsidRPr="00634DD4">
              <w:t>aws</w:t>
            </w:r>
            <w:proofErr w:type="gramEnd"/>
            <w:r w:rsidRPr="00634DD4">
              <w:t xml:space="preserve"> and other internal regulations</w:t>
            </w:r>
            <w:r w:rsidRPr="00202BC2">
              <w:rPr>
                <w:rStyle w:val="StyleFootnoteReferenceHeadingsCalibriLight9ptGreen1"/>
              </w:rPr>
              <w:footnoteReference w:id="6"/>
            </w:r>
          </w:p>
          <w:p w14:paraId="6BD52555" w14:textId="6465ECA1" w:rsidR="0092398B" w:rsidRPr="0093272D" w:rsidRDefault="0092398B" w:rsidP="0087152E">
            <w:pPr>
              <w:pStyle w:val="00greentab"/>
              <w:rPr>
                <w:rStyle w:val="StyleFedra8ptGreen"/>
              </w:rPr>
            </w:pPr>
            <w:r w:rsidRPr="00634DD4">
              <w:t>Oversee adequacy of internal controls and Internal Audit function</w:t>
            </w:r>
          </w:p>
        </w:tc>
        <w:tc>
          <w:tcPr>
            <w:tcW w:w="3613" w:type="dxa"/>
            <w:gridSpan w:val="3"/>
            <w:tcBorders>
              <w:top w:val="single" w:sz="36" w:space="0" w:color="FFFFFF"/>
              <w:bottom w:val="single" w:sz="36" w:space="0" w:color="FFFFFF"/>
            </w:tcBorders>
            <w:shd w:val="clear" w:color="auto" w:fill="FAE9E6"/>
            <w:tcMar>
              <w:top w:w="0" w:type="dxa"/>
              <w:right w:w="288" w:type="dxa"/>
            </w:tcMar>
          </w:tcPr>
          <w:p w14:paraId="45C5AD49" w14:textId="16C4C23D" w:rsidR="0092398B" w:rsidRPr="00B60D8B" w:rsidRDefault="0092398B" w:rsidP="00746E28">
            <w:pPr>
              <w:pStyle w:val="00bluetab"/>
              <w:numPr>
                <w:ilvl w:val="0"/>
                <w:numId w:val="27"/>
              </w:numPr>
            </w:pPr>
            <w:r w:rsidRPr="00B60D8B">
              <w:t>Same</w:t>
            </w:r>
          </w:p>
          <w:p w14:paraId="4B95B318" w14:textId="155C5DC7" w:rsidR="0092398B" w:rsidRPr="00B60D8B" w:rsidRDefault="0092398B" w:rsidP="0087152E">
            <w:pPr>
              <w:pStyle w:val="00bluetab"/>
            </w:pPr>
            <w:r w:rsidRPr="00B60D8B">
              <w:t xml:space="preserve">Same </w:t>
            </w:r>
          </w:p>
          <w:p w14:paraId="490476EF" w14:textId="50229C78" w:rsidR="0092398B" w:rsidRDefault="0092398B" w:rsidP="0087152E">
            <w:pPr>
              <w:pStyle w:val="00bluetab"/>
            </w:pPr>
            <w:r>
              <w:t xml:space="preserve">Same, </w:t>
            </w:r>
            <w:r w:rsidRPr="001C4578">
              <w:rPr>
                <w:i/>
                <w:iCs/>
              </w:rPr>
              <w:t>and recommend level of assurance</w:t>
            </w:r>
            <w:r>
              <w:rPr>
                <w:i/>
                <w:iCs/>
              </w:rPr>
              <w:t xml:space="preserve"> over environmental, social, and environmental (ESG); sustainability; and climate reporting</w:t>
            </w:r>
          </w:p>
          <w:p w14:paraId="4B539926" w14:textId="138656F0" w:rsidR="0092398B" w:rsidRPr="00B60D8B" w:rsidRDefault="0092398B" w:rsidP="0087152E">
            <w:pPr>
              <w:pStyle w:val="00bluetab"/>
            </w:pPr>
            <w:r>
              <w:t>Same</w:t>
            </w:r>
          </w:p>
          <w:p w14:paraId="624BC50A" w14:textId="23C1FF25" w:rsidR="0092398B" w:rsidRPr="00940C12" w:rsidRDefault="0092398B" w:rsidP="0087152E">
            <w:pPr>
              <w:pStyle w:val="00bluetab"/>
            </w:pPr>
            <w:r>
              <w:t>Same</w:t>
            </w:r>
          </w:p>
        </w:tc>
        <w:tc>
          <w:tcPr>
            <w:tcW w:w="3617" w:type="dxa"/>
            <w:gridSpan w:val="2"/>
            <w:tcBorders>
              <w:top w:val="single" w:sz="36" w:space="0" w:color="FFFFFF"/>
              <w:bottom w:val="single" w:sz="36" w:space="0" w:color="FFFFFF"/>
            </w:tcBorders>
            <w:shd w:val="clear" w:color="auto" w:fill="FAE9E6"/>
            <w:tcMar>
              <w:top w:w="0" w:type="dxa"/>
            </w:tcMar>
          </w:tcPr>
          <w:p w14:paraId="33A95C4C" w14:textId="3533D38D" w:rsidR="0092398B" w:rsidRPr="00B60D8B" w:rsidRDefault="0092398B" w:rsidP="00746E28">
            <w:pPr>
              <w:pStyle w:val="00redtab"/>
              <w:numPr>
                <w:ilvl w:val="0"/>
                <w:numId w:val="28"/>
              </w:numPr>
            </w:pPr>
            <w:r w:rsidRPr="00B60D8B">
              <w:t xml:space="preserve">Same </w:t>
            </w:r>
          </w:p>
          <w:p w14:paraId="0346A388" w14:textId="204793C1" w:rsidR="0092398B" w:rsidRPr="00B60D8B" w:rsidRDefault="0092398B" w:rsidP="000A2B4A">
            <w:pPr>
              <w:pStyle w:val="00redtab"/>
            </w:pPr>
            <w:r w:rsidRPr="00B60D8B">
              <w:t>Same</w:t>
            </w:r>
          </w:p>
          <w:p w14:paraId="47FC5CAA" w14:textId="74FC0A2F" w:rsidR="0092398B" w:rsidRPr="00B60D8B" w:rsidRDefault="0092398B" w:rsidP="000A2B4A">
            <w:pPr>
              <w:pStyle w:val="00redtab"/>
            </w:pPr>
            <w:r w:rsidRPr="00B60D8B">
              <w:t xml:space="preserve">Same </w:t>
            </w:r>
          </w:p>
          <w:p w14:paraId="377BD1CF" w14:textId="041F9A53" w:rsidR="0092398B" w:rsidRPr="00B60D8B" w:rsidRDefault="0092398B" w:rsidP="000A2B4A">
            <w:pPr>
              <w:pStyle w:val="00redtab"/>
            </w:pPr>
            <w:r w:rsidRPr="00B60D8B">
              <w:t>Same</w:t>
            </w:r>
          </w:p>
          <w:p w14:paraId="242CB9D5" w14:textId="4B700F55" w:rsidR="0092398B" w:rsidRPr="00B60D8B" w:rsidRDefault="0092398B" w:rsidP="000A2B4A">
            <w:pPr>
              <w:pStyle w:val="00redtab"/>
            </w:pPr>
            <w:r w:rsidRPr="00B60D8B">
              <w:t>Same</w:t>
            </w:r>
          </w:p>
          <w:p w14:paraId="4253B5F9" w14:textId="25091E07" w:rsidR="0092398B" w:rsidRPr="00AC6F05" w:rsidRDefault="0092398B" w:rsidP="00136995">
            <w:pPr>
              <w:pStyle w:val="00redtab"/>
            </w:pPr>
            <w:r w:rsidRPr="00B60D8B">
              <w:t xml:space="preserve">Act as central coordination point for investigation of complaints relating to financial statements, compliance, internal controls, etc. </w:t>
            </w:r>
          </w:p>
        </w:tc>
      </w:tr>
      <w:tr w:rsidR="0092398B" w:rsidRPr="00AF3AC5" w14:paraId="787BFA38" w14:textId="77777777" w:rsidTr="00CF69A3">
        <w:trPr>
          <w:cantSplit/>
          <w:trHeight w:val="1134"/>
        </w:trPr>
        <w:tc>
          <w:tcPr>
            <w:tcW w:w="837" w:type="dxa"/>
            <w:tcBorders>
              <w:top w:val="single" w:sz="36" w:space="0" w:color="FFFFFF"/>
              <w:bottom w:val="single" w:sz="36" w:space="0" w:color="FFFFFF"/>
            </w:tcBorders>
            <w:shd w:val="clear" w:color="auto" w:fill="ABE1FA"/>
            <w:tcMar>
              <w:top w:w="14" w:type="dxa"/>
              <w:left w:w="14" w:type="dxa"/>
              <w:bottom w:w="14" w:type="dxa"/>
              <w:right w:w="14" w:type="dxa"/>
            </w:tcMar>
            <w:textDirection w:val="btLr"/>
            <w:vAlign w:val="center"/>
          </w:tcPr>
          <w:p w14:paraId="5A2C912D" w14:textId="4FB470E3" w:rsidR="0092398B" w:rsidRPr="00D93CF7" w:rsidRDefault="0092398B" w:rsidP="006058C0">
            <w:pPr>
              <w:pStyle w:val="00verticaltab"/>
              <w:ind w:right="0"/>
            </w:pPr>
            <w:r w:rsidRPr="00D93CF7">
              <w:lastRenderedPageBreak/>
              <w:t>III. Composition</w:t>
            </w:r>
          </w:p>
        </w:tc>
        <w:tc>
          <w:tcPr>
            <w:tcW w:w="3528" w:type="dxa"/>
            <w:gridSpan w:val="2"/>
            <w:tcBorders>
              <w:top w:val="single" w:sz="36" w:space="0" w:color="FFFFFF"/>
              <w:bottom w:val="single" w:sz="36" w:space="0" w:color="FFFFFF"/>
            </w:tcBorders>
            <w:shd w:val="clear" w:color="auto" w:fill="E3F5FD"/>
            <w:tcMar>
              <w:top w:w="0" w:type="dxa"/>
              <w:left w:w="144" w:type="dxa"/>
              <w:right w:w="288" w:type="dxa"/>
            </w:tcMar>
          </w:tcPr>
          <w:p w14:paraId="0D42E687" w14:textId="77777777" w:rsidR="0092398B" w:rsidRPr="00B60D8B" w:rsidRDefault="0092398B" w:rsidP="00746E28">
            <w:pPr>
              <w:pStyle w:val="00blacktab"/>
              <w:numPr>
                <w:ilvl w:val="0"/>
                <w:numId w:val="29"/>
              </w:numPr>
            </w:pPr>
            <w:r w:rsidRPr="00B60D8B">
              <w:t>Three or more Board members</w:t>
            </w:r>
          </w:p>
          <w:p w14:paraId="184C2C9A" w14:textId="5A927A32" w:rsidR="0092398B" w:rsidRPr="00940C12" w:rsidRDefault="0092398B" w:rsidP="0087152E">
            <w:pPr>
              <w:pStyle w:val="00blacktab"/>
              <w:rPr>
                <w:rFonts w:cs="Calibri"/>
                <w:lang w:bidi="ar-SA"/>
              </w:rPr>
            </w:pPr>
            <w:r w:rsidRPr="00B60D8B">
              <w:t>Only nonexecutive Board members</w:t>
            </w:r>
            <w:r w:rsidRPr="00202BC2">
              <w:rPr>
                <w:rStyle w:val="StyleFootnoteReferenceHeadingsCalibriLight9ptText11"/>
              </w:rPr>
              <w:footnoteReference w:id="7"/>
            </w:r>
          </w:p>
        </w:tc>
        <w:tc>
          <w:tcPr>
            <w:tcW w:w="3654" w:type="dxa"/>
            <w:gridSpan w:val="3"/>
            <w:tcBorders>
              <w:top w:val="single" w:sz="36" w:space="0" w:color="FFFFFF"/>
              <w:bottom w:val="single" w:sz="36" w:space="0" w:color="FFFFFF"/>
            </w:tcBorders>
            <w:shd w:val="clear" w:color="auto" w:fill="E3F5FD"/>
            <w:tcMar>
              <w:top w:w="0" w:type="dxa"/>
              <w:right w:w="288" w:type="dxa"/>
            </w:tcMar>
          </w:tcPr>
          <w:p w14:paraId="3E7AAFB1" w14:textId="2DAC056F" w:rsidR="0092398B" w:rsidRPr="00B60D8B" w:rsidRDefault="0092398B" w:rsidP="00746E28">
            <w:pPr>
              <w:pStyle w:val="00greentab"/>
              <w:numPr>
                <w:ilvl w:val="0"/>
                <w:numId w:val="30"/>
              </w:numPr>
            </w:pPr>
            <w:r w:rsidRPr="00B60D8B">
              <w:t>Same</w:t>
            </w:r>
          </w:p>
          <w:p w14:paraId="03B2DBEB" w14:textId="3B593E67" w:rsidR="0092398B" w:rsidRPr="00B60D8B" w:rsidRDefault="0092398B" w:rsidP="0087152E">
            <w:pPr>
              <w:pStyle w:val="00greentab"/>
            </w:pPr>
            <w:r w:rsidRPr="00B60D8B">
              <w:t xml:space="preserve">Same, </w:t>
            </w:r>
            <w:r w:rsidRPr="00B60D8B">
              <w:rPr>
                <w:i/>
              </w:rPr>
              <w:t>but majority independent Board members</w:t>
            </w:r>
            <w:r>
              <w:rPr>
                <w:i/>
              </w:rPr>
              <w:t xml:space="preserve"> including Committee Chair</w:t>
            </w:r>
          </w:p>
          <w:p w14:paraId="32BD8432" w14:textId="60AB2D61" w:rsidR="0092398B" w:rsidRPr="00416CBC" w:rsidRDefault="0092398B" w:rsidP="006F1781">
            <w:pPr>
              <w:pStyle w:val="00greentab"/>
              <w:rPr>
                <w:rStyle w:val="StyleFedra8ptGreen"/>
              </w:rPr>
            </w:pPr>
            <w:r w:rsidRPr="00B60D8B">
              <w:t xml:space="preserve">At least one member with </w:t>
            </w:r>
            <w:r>
              <w:t xml:space="preserve">recent, relevant </w:t>
            </w:r>
            <w:r w:rsidRPr="00B60D8B">
              <w:t>financial</w:t>
            </w:r>
            <w:r>
              <w:t xml:space="preserve"> or </w:t>
            </w:r>
            <w:r w:rsidRPr="00B60D8B">
              <w:t>accounting expertise</w:t>
            </w:r>
          </w:p>
        </w:tc>
        <w:tc>
          <w:tcPr>
            <w:tcW w:w="3613" w:type="dxa"/>
            <w:gridSpan w:val="3"/>
            <w:tcBorders>
              <w:top w:val="single" w:sz="36" w:space="0" w:color="FFFFFF"/>
              <w:bottom w:val="single" w:sz="36" w:space="0" w:color="FFFFFF"/>
            </w:tcBorders>
            <w:shd w:val="clear" w:color="auto" w:fill="E3F5FD"/>
            <w:tcMar>
              <w:top w:w="0" w:type="dxa"/>
              <w:right w:w="288" w:type="dxa"/>
            </w:tcMar>
          </w:tcPr>
          <w:p w14:paraId="6D6ECE08" w14:textId="1295E0BC" w:rsidR="0092398B" w:rsidRPr="00B60D8B" w:rsidRDefault="0092398B" w:rsidP="00746E28">
            <w:pPr>
              <w:pStyle w:val="00bluetab"/>
              <w:numPr>
                <w:ilvl w:val="0"/>
                <w:numId w:val="31"/>
              </w:numPr>
            </w:pPr>
            <w:r w:rsidRPr="00B60D8B">
              <w:t xml:space="preserve">Three to </w:t>
            </w:r>
            <w:r w:rsidRPr="0006566F">
              <w:t>five</w:t>
            </w:r>
            <w:r w:rsidRPr="00B60D8B">
              <w:t xml:space="preserve"> Board members</w:t>
            </w:r>
          </w:p>
          <w:p w14:paraId="4EE2FC85" w14:textId="1ADB4133" w:rsidR="0092398B" w:rsidRPr="00B60D8B" w:rsidRDefault="0092398B" w:rsidP="0087152E">
            <w:pPr>
              <w:pStyle w:val="00bluetab"/>
            </w:pPr>
            <w:r w:rsidRPr="00B60D8B">
              <w:t xml:space="preserve">Same, </w:t>
            </w:r>
            <w:r w:rsidRPr="00B60D8B">
              <w:rPr>
                <w:i/>
              </w:rPr>
              <w:t>but all members independent</w:t>
            </w:r>
          </w:p>
          <w:p w14:paraId="74FE5EA4" w14:textId="6860FE24" w:rsidR="0092398B" w:rsidRPr="001C4578" w:rsidRDefault="0092398B" w:rsidP="0087152E">
            <w:pPr>
              <w:pStyle w:val="00bluetab"/>
            </w:pPr>
            <w:r w:rsidRPr="001C4578">
              <w:t>Acceptable level of recent</w:t>
            </w:r>
            <w:r>
              <w:t>,</w:t>
            </w:r>
            <w:r w:rsidRPr="001C4578">
              <w:t xml:space="preserve"> relevant financial</w:t>
            </w:r>
            <w:r>
              <w:t xml:space="preserve"> or </w:t>
            </w:r>
            <w:r w:rsidRPr="001C4578">
              <w:t>accounting expertise in the aggregate</w:t>
            </w:r>
          </w:p>
          <w:p w14:paraId="5D81C219" w14:textId="6C02A941" w:rsidR="0092398B" w:rsidRPr="001C4578" w:rsidRDefault="0092398B" w:rsidP="0087152E">
            <w:pPr>
              <w:pStyle w:val="00bluetab"/>
            </w:pPr>
            <w:r w:rsidRPr="001C4578">
              <w:t xml:space="preserve">At least one Committee member with relevant </w:t>
            </w:r>
            <w:r>
              <w:t>knowledge about</w:t>
            </w:r>
            <w:r w:rsidRPr="001C4578">
              <w:t xml:space="preserve"> climate risks and opportunities</w:t>
            </w:r>
            <w:r w:rsidRPr="00202BC2">
              <w:rPr>
                <w:rStyle w:val="StyleFootnoteReferenceHeadingsCalibriLight9ptBlue1"/>
              </w:rPr>
              <w:footnoteReference w:id="8"/>
            </w:r>
          </w:p>
          <w:p w14:paraId="667BCA7E" w14:textId="3D241E52" w:rsidR="0092398B" w:rsidRPr="00940C12" w:rsidRDefault="0092398B" w:rsidP="0087152E">
            <w:pPr>
              <w:pStyle w:val="00bluetab"/>
              <w:rPr>
                <w:iCs/>
              </w:rPr>
            </w:pPr>
            <w:bookmarkStart w:id="2" w:name="_Hlk116632195"/>
            <w:r w:rsidRPr="00CE6CDC">
              <w:t>For climate</w:t>
            </w:r>
            <w:r>
              <w:t>-</w:t>
            </w:r>
            <w:r w:rsidRPr="00CE6CDC">
              <w:t>sensitive industrie</w:t>
            </w:r>
            <w:r w:rsidRPr="00202BC2">
              <w:t>s</w:t>
            </w:r>
            <w:r w:rsidRPr="00202BC2">
              <w:rPr>
                <w:rStyle w:val="StyleFootnoteReferenceHeadingsCalibriLight9ptBlue1"/>
              </w:rPr>
              <w:footnoteReference w:id="9"/>
            </w:r>
            <w:r w:rsidRPr="00CE6CDC">
              <w:t xml:space="preserve">  this Committee member has in-depth knowledge of climate and environmental and social risks and opportunities related to the industry</w:t>
            </w:r>
            <w:bookmarkEnd w:id="2"/>
          </w:p>
        </w:tc>
        <w:tc>
          <w:tcPr>
            <w:tcW w:w="3617" w:type="dxa"/>
            <w:gridSpan w:val="2"/>
            <w:tcBorders>
              <w:top w:val="single" w:sz="36" w:space="0" w:color="FFFFFF"/>
              <w:bottom w:val="single" w:sz="36" w:space="0" w:color="FFFFFF"/>
            </w:tcBorders>
            <w:shd w:val="clear" w:color="auto" w:fill="E3F5FD"/>
            <w:tcMar>
              <w:top w:w="0" w:type="dxa"/>
            </w:tcMar>
          </w:tcPr>
          <w:p w14:paraId="6C527557" w14:textId="5240CDE1" w:rsidR="0092398B" w:rsidRPr="0006566F" w:rsidRDefault="0092398B" w:rsidP="006A38AE">
            <w:pPr>
              <w:pStyle w:val="00redtab"/>
              <w:numPr>
                <w:ilvl w:val="0"/>
                <w:numId w:val="98"/>
              </w:numPr>
            </w:pPr>
            <w:r w:rsidRPr="0006566F">
              <w:t>Same</w:t>
            </w:r>
          </w:p>
          <w:p w14:paraId="326C8484" w14:textId="1B27167E" w:rsidR="0092398B" w:rsidRPr="001C4578" w:rsidRDefault="0092398B" w:rsidP="000A2B4A">
            <w:pPr>
              <w:pStyle w:val="00redtab"/>
            </w:pPr>
            <w:r w:rsidRPr="001C4578">
              <w:t xml:space="preserve">Same </w:t>
            </w:r>
          </w:p>
          <w:p w14:paraId="082483D0" w14:textId="4596ACE0" w:rsidR="0092398B" w:rsidRPr="001C4578" w:rsidRDefault="0092398B" w:rsidP="000A2B4A">
            <w:pPr>
              <w:pStyle w:val="00redtab"/>
            </w:pPr>
            <w:r w:rsidRPr="001C4578">
              <w:t>All members with recent and relevan</w:t>
            </w:r>
            <w:r w:rsidRPr="00202BC2">
              <w:t>t fin</w:t>
            </w:r>
            <w:r w:rsidRPr="001C4578">
              <w:t>ancial</w:t>
            </w:r>
            <w:r>
              <w:t xml:space="preserve"> or </w:t>
            </w:r>
            <w:r w:rsidRPr="001C4578">
              <w:t>accounting expertise</w:t>
            </w:r>
          </w:p>
          <w:p w14:paraId="19554D1C" w14:textId="4072E3B1" w:rsidR="0092398B" w:rsidRPr="00D11293" w:rsidRDefault="0092398B" w:rsidP="000A2B4A">
            <w:pPr>
              <w:pStyle w:val="00redtab"/>
            </w:pPr>
            <w:r w:rsidRPr="001C4578">
              <w:t>Acceptable level of recent</w:t>
            </w:r>
            <w:r>
              <w:t>,</w:t>
            </w:r>
            <w:r w:rsidRPr="001C4578">
              <w:t xml:space="preserve"> relevant climate change expertise in the aggregate</w:t>
            </w:r>
          </w:p>
        </w:tc>
      </w:tr>
      <w:tr w:rsidR="0092398B" w:rsidRPr="00AF3AC5" w14:paraId="30440898" w14:textId="77777777" w:rsidTr="00CF69A3">
        <w:trPr>
          <w:cantSplit/>
          <w:trHeight w:val="1134"/>
        </w:trPr>
        <w:tc>
          <w:tcPr>
            <w:tcW w:w="837" w:type="dxa"/>
            <w:tcBorders>
              <w:top w:val="single" w:sz="36" w:space="0" w:color="FFFFFF"/>
              <w:bottom w:val="single" w:sz="36" w:space="0" w:color="FFFFFF"/>
            </w:tcBorders>
            <w:shd w:val="clear" w:color="auto" w:fill="C0CEB0"/>
            <w:tcMar>
              <w:top w:w="14" w:type="dxa"/>
              <w:left w:w="14" w:type="dxa"/>
              <w:bottom w:w="14" w:type="dxa"/>
              <w:right w:w="14" w:type="dxa"/>
            </w:tcMar>
            <w:textDirection w:val="btLr"/>
            <w:vAlign w:val="center"/>
          </w:tcPr>
          <w:p w14:paraId="473B2862" w14:textId="78C33A86" w:rsidR="0092398B" w:rsidRPr="00D93CF7" w:rsidRDefault="0092398B" w:rsidP="006058C0">
            <w:pPr>
              <w:pStyle w:val="00verticaltab"/>
              <w:ind w:right="0"/>
            </w:pPr>
            <w:r w:rsidRPr="00D93CF7">
              <w:t xml:space="preserve">IV. Commitment and Professional </w:t>
            </w:r>
            <w:r w:rsidR="00FF7DEF" w:rsidRPr="00D93CF7">
              <w:br/>
            </w:r>
            <w:r w:rsidRPr="00D93CF7">
              <w:t>Development of Committee Members</w:t>
            </w:r>
          </w:p>
        </w:tc>
        <w:tc>
          <w:tcPr>
            <w:tcW w:w="3528" w:type="dxa"/>
            <w:gridSpan w:val="2"/>
            <w:tcBorders>
              <w:top w:val="single" w:sz="36" w:space="0" w:color="FFFFFF"/>
              <w:bottom w:val="single" w:sz="36" w:space="0" w:color="FFFFFF"/>
            </w:tcBorders>
            <w:shd w:val="clear" w:color="auto" w:fill="E4EADE"/>
            <w:tcMar>
              <w:top w:w="0" w:type="dxa"/>
              <w:left w:w="144" w:type="dxa"/>
              <w:right w:w="288" w:type="dxa"/>
            </w:tcMar>
          </w:tcPr>
          <w:p w14:paraId="43892320" w14:textId="76B08FF9" w:rsidR="0092398B" w:rsidRPr="00940C12" w:rsidRDefault="0092398B" w:rsidP="006A38AE">
            <w:pPr>
              <w:pStyle w:val="00blacktab"/>
              <w:numPr>
                <w:ilvl w:val="0"/>
                <w:numId w:val="32"/>
              </w:numPr>
            </w:pPr>
            <w:r w:rsidRPr="00B60D8B">
              <w:t xml:space="preserve">Time and desire to fulfill obligations </w:t>
            </w:r>
          </w:p>
        </w:tc>
        <w:tc>
          <w:tcPr>
            <w:tcW w:w="3654" w:type="dxa"/>
            <w:gridSpan w:val="3"/>
            <w:tcBorders>
              <w:top w:val="single" w:sz="36" w:space="0" w:color="FFFFFF"/>
              <w:bottom w:val="single" w:sz="36" w:space="0" w:color="FFFFFF"/>
            </w:tcBorders>
            <w:shd w:val="clear" w:color="auto" w:fill="E4EADE"/>
            <w:tcMar>
              <w:top w:w="0" w:type="dxa"/>
              <w:right w:w="288" w:type="dxa"/>
            </w:tcMar>
          </w:tcPr>
          <w:p w14:paraId="1AE1D40E" w14:textId="30993E00" w:rsidR="00746E28" w:rsidRDefault="0092398B" w:rsidP="006A38AE">
            <w:pPr>
              <w:pStyle w:val="00greentab"/>
              <w:numPr>
                <w:ilvl w:val="0"/>
                <w:numId w:val="33"/>
              </w:numPr>
            </w:pPr>
            <w:r w:rsidRPr="00B60D8B">
              <w:t>Same</w:t>
            </w:r>
          </w:p>
          <w:p w14:paraId="25887E49" w14:textId="77777777" w:rsidR="00746E28" w:rsidRDefault="0092398B" w:rsidP="0087152E">
            <w:pPr>
              <w:pStyle w:val="00greentab"/>
            </w:pPr>
            <w:r>
              <w:t>Recent, relevant f</w:t>
            </w:r>
            <w:r w:rsidRPr="00B60D8B">
              <w:t>inancial literacy</w:t>
            </w:r>
          </w:p>
          <w:p w14:paraId="73F7CABB" w14:textId="5196E97F" w:rsidR="0092398B" w:rsidRPr="005F7D2C" w:rsidRDefault="0092398B" w:rsidP="0087152E">
            <w:pPr>
              <w:pStyle w:val="00greentab"/>
              <w:rPr>
                <w:rStyle w:val="StyleFedra8ptGreen"/>
              </w:rPr>
            </w:pPr>
            <w:r>
              <w:t>Recent, relevant literacy about climate risks and opportunities</w:t>
            </w:r>
          </w:p>
        </w:tc>
        <w:tc>
          <w:tcPr>
            <w:tcW w:w="3613" w:type="dxa"/>
            <w:gridSpan w:val="3"/>
            <w:tcBorders>
              <w:top w:val="single" w:sz="36" w:space="0" w:color="FFFFFF"/>
              <w:bottom w:val="single" w:sz="36" w:space="0" w:color="FFFFFF"/>
            </w:tcBorders>
            <w:shd w:val="clear" w:color="auto" w:fill="E4EADE"/>
            <w:tcMar>
              <w:top w:w="0" w:type="dxa"/>
              <w:right w:w="288" w:type="dxa"/>
            </w:tcMar>
          </w:tcPr>
          <w:p w14:paraId="7E778E61" w14:textId="01EC5BB9" w:rsidR="00746E28" w:rsidRDefault="0092398B" w:rsidP="006A38AE">
            <w:pPr>
              <w:pStyle w:val="00bluetab"/>
              <w:numPr>
                <w:ilvl w:val="0"/>
                <w:numId w:val="34"/>
              </w:numPr>
            </w:pPr>
            <w:r w:rsidRPr="00B60D8B">
              <w:t>Same</w:t>
            </w:r>
          </w:p>
          <w:p w14:paraId="38CAD1BB" w14:textId="77777777" w:rsidR="00746E28" w:rsidRDefault="0092398B" w:rsidP="0087152E">
            <w:pPr>
              <w:pStyle w:val="00bluetab"/>
            </w:pPr>
            <w:r w:rsidRPr="00B60D8B">
              <w:t xml:space="preserve">Same, </w:t>
            </w:r>
            <w:r w:rsidRPr="00B60D8B">
              <w:rPr>
                <w:i/>
              </w:rPr>
              <w:t>and periodic professional education</w:t>
            </w:r>
            <w:r>
              <w:rPr>
                <w:i/>
              </w:rPr>
              <w:t xml:space="preserve"> or </w:t>
            </w:r>
            <w:r w:rsidRPr="00B60D8B">
              <w:rPr>
                <w:i/>
              </w:rPr>
              <w:t>training for all Committee members</w:t>
            </w:r>
          </w:p>
          <w:p w14:paraId="5C944F22" w14:textId="77777777" w:rsidR="00746E28" w:rsidRDefault="0092398B" w:rsidP="0087152E">
            <w:pPr>
              <w:pStyle w:val="00bluetab"/>
            </w:pPr>
            <w:r w:rsidRPr="00456260">
              <w:t xml:space="preserve">Same, </w:t>
            </w:r>
            <w:r w:rsidRPr="00456260">
              <w:rPr>
                <w:i/>
              </w:rPr>
              <w:t>and periodic professional education</w:t>
            </w:r>
            <w:r>
              <w:rPr>
                <w:i/>
              </w:rPr>
              <w:t xml:space="preserve"> or </w:t>
            </w:r>
            <w:r w:rsidRPr="00456260">
              <w:rPr>
                <w:i/>
              </w:rPr>
              <w:t>training for all Committee members</w:t>
            </w:r>
          </w:p>
          <w:p w14:paraId="2CB775FE" w14:textId="43C7A1BB" w:rsidR="0092398B" w:rsidRPr="00940C12" w:rsidRDefault="0092398B" w:rsidP="0087152E">
            <w:pPr>
              <w:pStyle w:val="00bluetab"/>
            </w:pPr>
            <w:r w:rsidRPr="00B60D8B">
              <w:t>Introductory briefing for all new Committee members</w:t>
            </w:r>
          </w:p>
        </w:tc>
        <w:tc>
          <w:tcPr>
            <w:tcW w:w="3617" w:type="dxa"/>
            <w:gridSpan w:val="2"/>
            <w:tcBorders>
              <w:top w:val="single" w:sz="36" w:space="0" w:color="FFFFFF"/>
              <w:bottom w:val="single" w:sz="36" w:space="0" w:color="FFFFFF"/>
            </w:tcBorders>
            <w:shd w:val="clear" w:color="auto" w:fill="E4EADE"/>
            <w:tcMar>
              <w:top w:w="0" w:type="dxa"/>
            </w:tcMar>
          </w:tcPr>
          <w:p w14:paraId="74B6C73F" w14:textId="77777777" w:rsidR="0092398B" w:rsidRPr="001C4578" w:rsidRDefault="0092398B" w:rsidP="006A38AE">
            <w:pPr>
              <w:pStyle w:val="00redtab"/>
              <w:numPr>
                <w:ilvl w:val="0"/>
                <w:numId w:val="35"/>
              </w:numPr>
            </w:pPr>
            <w:r w:rsidRPr="00B60D8B">
              <w:t xml:space="preserve">Same </w:t>
            </w:r>
          </w:p>
          <w:p w14:paraId="2306BFD6" w14:textId="77777777" w:rsidR="0092398B" w:rsidRPr="00B60D8B" w:rsidRDefault="0092398B" w:rsidP="000A2B4A">
            <w:pPr>
              <w:pStyle w:val="00redtab"/>
            </w:pPr>
            <w:r w:rsidRPr="00B60D8B">
              <w:t>Same</w:t>
            </w:r>
          </w:p>
          <w:p w14:paraId="54FA49A3" w14:textId="77777777" w:rsidR="0092398B" w:rsidRDefault="0092398B" w:rsidP="000A2B4A">
            <w:pPr>
              <w:pStyle w:val="00redtab"/>
            </w:pPr>
            <w:r w:rsidRPr="00B60D8B">
              <w:t xml:space="preserve">Same </w:t>
            </w:r>
          </w:p>
          <w:p w14:paraId="20E7C457" w14:textId="77777777" w:rsidR="0092398B" w:rsidRPr="001C4578" w:rsidRDefault="0092398B" w:rsidP="000A2B4A">
            <w:pPr>
              <w:pStyle w:val="00redtab"/>
            </w:pPr>
            <w:r w:rsidRPr="001C4578">
              <w:t>Same</w:t>
            </w:r>
          </w:p>
          <w:p w14:paraId="7663F413" w14:textId="77777777" w:rsidR="0092398B" w:rsidRDefault="0092398B" w:rsidP="000A2B4A">
            <w:pPr>
              <w:pStyle w:val="00redtab"/>
            </w:pPr>
            <w:r w:rsidRPr="00B60D8B">
              <w:t xml:space="preserve">Less than 75% attendance at Committee meetings in </w:t>
            </w:r>
            <w:proofErr w:type="gramStart"/>
            <w:r>
              <w:t xml:space="preserve">1 </w:t>
            </w:r>
            <w:r w:rsidRPr="00B60D8B">
              <w:t>year</w:t>
            </w:r>
            <w:proofErr w:type="gramEnd"/>
            <w:r w:rsidRPr="00B60D8B">
              <w:t xml:space="preserve"> automatic threshold for non-reappointment</w:t>
            </w:r>
          </w:p>
          <w:p w14:paraId="73977F20" w14:textId="77777777" w:rsidR="0092398B" w:rsidRPr="00B60D8B" w:rsidRDefault="0092398B" w:rsidP="000A2B4A">
            <w:pPr>
              <w:pStyle w:val="00redtab"/>
            </w:pPr>
            <w:r>
              <w:t>Limited number of memberships on other board committees; no service on other committees that may involve executive decisions (e.g., Investment, Credit, Executive Committee)</w:t>
            </w:r>
          </w:p>
          <w:p w14:paraId="247B7BAB" w14:textId="15F4E324" w:rsidR="0092398B" w:rsidRPr="00940C12" w:rsidRDefault="0092398B" w:rsidP="00202BC2">
            <w:pPr>
              <w:pStyle w:val="00redtab"/>
            </w:pPr>
            <w:r w:rsidRPr="00C5544B">
              <w:t>Review Committee competency of members in discharging their duties</w:t>
            </w:r>
            <w:r>
              <w:t xml:space="preserve"> </w:t>
            </w:r>
            <w:r w:rsidRPr="00C5544B">
              <w:t>from time</w:t>
            </w:r>
            <w:r>
              <w:t>-</w:t>
            </w:r>
            <w:r w:rsidRPr="00C5544B">
              <w:t>to</w:t>
            </w:r>
            <w:r>
              <w:t>-</w:t>
            </w:r>
            <w:r w:rsidRPr="00C5544B">
              <w:t>time and provid</w:t>
            </w:r>
            <w:r>
              <w:t>e</w:t>
            </w:r>
            <w:r w:rsidRPr="00C5544B">
              <w:t xml:space="preserve"> appropriate</w:t>
            </w:r>
            <w:r>
              <w:t xml:space="preserve"> training</w:t>
            </w:r>
          </w:p>
        </w:tc>
      </w:tr>
      <w:tr w:rsidR="0092398B" w:rsidRPr="00AF3AC5" w14:paraId="30FED147" w14:textId="77777777" w:rsidTr="00CF69A3">
        <w:trPr>
          <w:cantSplit/>
          <w:trHeight w:val="1523"/>
        </w:trPr>
        <w:tc>
          <w:tcPr>
            <w:tcW w:w="837" w:type="dxa"/>
            <w:tcBorders>
              <w:top w:val="single" w:sz="36" w:space="0" w:color="FFFFFF"/>
              <w:bottom w:val="single" w:sz="36" w:space="0" w:color="FFFFFF"/>
            </w:tcBorders>
            <w:shd w:val="clear" w:color="auto" w:fill="EEDCB3"/>
            <w:tcMar>
              <w:top w:w="14" w:type="dxa"/>
              <w:left w:w="14" w:type="dxa"/>
              <w:bottom w:w="14" w:type="dxa"/>
              <w:right w:w="14" w:type="dxa"/>
            </w:tcMar>
            <w:textDirection w:val="btLr"/>
            <w:vAlign w:val="center"/>
          </w:tcPr>
          <w:p w14:paraId="3D0A6EE9" w14:textId="2ECA9C82" w:rsidR="0092398B" w:rsidRPr="00D93CF7" w:rsidRDefault="0092398B" w:rsidP="006058C0">
            <w:pPr>
              <w:pStyle w:val="00verticaltab"/>
              <w:ind w:right="0"/>
            </w:pPr>
            <w:r w:rsidRPr="00D93CF7">
              <w:lastRenderedPageBreak/>
              <w:t>V. Committee Chair</w:t>
            </w:r>
          </w:p>
        </w:tc>
        <w:tc>
          <w:tcPr>
            <w:tcW w:w="3528" w:type="dxa"/>
            <w:gridSpan w:val="2"/>
            <w:tcBorders>
              <w:top w:val="single" w:sz="36" w:space="0" w:color="FFFFFF"/>
              <w:bottom w:val="single" w:sz="36" w:space="0" w:color="FFFFFF"/>
            </w:tcBorders>
            <w:shd w:val="clear" w:color="auto" w:fill="F9F2E5"/>
            <w:tcMar>
              <w:top w:w="0" w:type="dxa"/>
              <w:left w:w="144" w:type="dxa"/>
              <w:right w:w="288" w:type="dxa"/>
            </w:tcMar>
          </w:tcPr>
          <w:p w14:paraId="417CE0CF" w14:textId="08BCEE42" w:rsidR="0092398B" w:rsidRPr="00940C12" w:rsidRDefault="0092398B" w:rsidP="006A38AE">
            <w:pPr>
              <w:pStyle w:val="00blacktab"/>
              <w:numPr>
                <w:ilvl w:val="0"/>
                <w:numId w:val="36"/>
              </w:numPr>
            </w:pPr>
            <w:r w:rsidRPr="00B60D8B">
              <w:t>Appointed by Board</w:t>
            </w:r>
            <w:r>
              <w:t xml:space="preserve">, </w:t>
            </w:r>
            <w:r w:rsidRPr="00B60D8B">
              <w:t>nonexecutive Board Chair, or Committee</w:t>
            </w:r>
          </w:p>
        </w:tc>
        <w:tc>
          <w:tcPr>
            <w:tcW w:w="3654" w:type="dxa"/>
            <w:gridSpan w:val="3"/>
            <w:tcBorders>
              <w:top w:val="single" w:sz="36" w:space="0" w:color="FFFFFF"/>
              <w:bottom w:val="single" w:sz="36" w:space="0" w:color="FFFFFF"/>
            </w:tcBorders>
            <w:shd w:val="clear" w:color="auto" w:fill="F9F2E5"/>
            <w:tcMar>
              <w:top w:w="0" w:type="dxa"/>
              <w:right w:w="288" w:type="dxa"/>
            </w:tcMar>
          </w:tcPr>
          <w:p w14:paraId="3C2E9931" w14:textId="638773E3" w:rsidR="00746E28" w:rsidRDefault="0092398B" w:rsidP="006A38AE">
            <w:pPr>
              <w:pStyle w:val="00greentab"/>
              <w:numPr>
                <w:ilvl w:val="0"/>
                <w:numId w:val="37"/>
              </w:numPr>
            </w:pPr>
            <w:r w:rsidRPr="00B60D8B">
              <w:t xml:space="preserve">Same </w:t>
            </w:r>
          </w:p>
          <w:p w14:paraId="3B2DA12A" w14:textId="747EB690" w:rsidR="0092398B" w:rsidRPr="005F7D2C" w:rsidRDefault="0092398B" w:rsidP="0087152E">
            <w:pPr>
              <w:pStyle w:val="00greentab"/>
              <w:rPr>
                <w:rStyle w:val="StyleFedra8ptGreen"/>
              </w:rPr>
            </w:pPr>
            <w:r>
              <w:t>I</w:t>
            </w:r>
            <w:r w:rsidRPr="00B60D8B">
              <w:t xml:space="preserve">ndependent Board member </w:t>
            </w:r>
          </w:p>
        </w:tc>
        <w:tc>
          <w:tcPr>
            <w:tcW w:w="3613" w:type="dxa"/>
            <w:gridSpan w:val="3"/>
            <w:tcBorders>
              <w:top w:val="single" w:sz="36" w:space="0" w:color="FFFFFF"/>
              <w:bottom w:val="single" w:sz="36" w:space="0" w:color="FFFFFF"/>
            </w:tcBorders>
            <w:shd w:val="clear" w:color="auto" w:fill="F9F2E5"/>
            <w:tcMar>
              <w:top w:w="0" w:type="dxa"/>
              <w:right w:w="288" w:type="dxa"/>
            </w:tcMar>
          </w:tcPr>
          <w:p w14:paraId="41B71DF2" w14:textId="5E75C7B2" w:rsidR="00746E28" w:rsidRDefault="0092398B" w:rsidP="006A38AE">
            <w:pPr>
              <w:pStyle w:val="00bluetab"/>
              <w:numPr>
                <w:ilvl w:val="0"/>
                <w:numId w:val="38"/>
              </w:numPr>
            </w:pPr>
            <w:r w:rsidRPr="00B60D8B">
              <w:t>Same</w:t>
            </w:r>
          </w:p>
          <w:p w14:paraId="5A54AEB2" w14:textId="77777777" w:rsidR="00746E28" w:rsidRDefault="0092398B" w:rsidP="0087152E">
            <w:pPr>
              <w:pStyle w:val="00bluetab"/>
            </w:pPr>
            <w:r w:rsidRPr="00B60D8B">
              <w:t>Same</w:t>
            </w:r>
          </w:p>
          <w:p w14:paraId="12C72242" w14:textId="793DFE60" w:rsidR="0092398B" w:rsidRPr="00940C12" w:rsidRDefault="0092398B" w:rsidP="0087152E">
            <w:pPr>
              <w:pStyle w:val="00bluetab"/>
            </w:pPr>
            <w:r>
              <w:t xml:space="preserve">Appropriate recent, relevant </w:t>
            </w:r>
            <w:r w:rsidRPr="00B60D8B">
              <w:t>expertise (e.g.</w:t>
            </w:r>
            <w:r>
              <w:t>,</w:t>
            </w:r>
            <w:r w:rsidRPr="00B60D8B">
              <w:t xml:space="preserve"> finance</w:t>
            </w:r>
            <w:r>
              <w:t xml:space="preserve">, </w:t>
            </w:r>
            <w:r w:rsidRPr="00B60D8B">
              <w:t>accounting)</w:t>
            </w:r>
          </w:p>
        </w:tc>
        <w:tc>
          <w:tcPr>
            <w:tcW w:w="3617" w:type="dxa"/>
            <w:gridSpan w:val="2"/>
            <w:tcBorders>
              <w:top w:val="single" w:sz="36" w:space="0" w:color="FFFFFF"/>
              <w:bottom w:val="single" w:sz="36" w:space="0" w:color="FFFFFF"/>
            </w:tcBorders>
            <w:shd w:val="clear" w:color="auto" w:fill="F9F2E5"/>
            <w:tcMar>
              <w:top w:w="0" w:type="dxa"/>
            </w:tcMar>
          </w:tcPr>
          <w:p w14:paraId="1D8C0208" w14:textId="77777777" w:rsidR="0092398B" w:rsidRPr="00B60D8B" w:rsidRDefault="0092398B" w:rsidP="006A38AE">
            <w:pPr>
              <w:pStyle w:val="00redtab"/>
              <w:numPr>
                <w:ilvl w:val="0"/>
                <w:numId w:val="39"/>
              </w:numPr>
            </w:pPr>
            <w:r w:rsidRPr="00B60D8B">
              <w:t xml:space="preserve">Appointed by independent members of Board or Committee  </w:t>
            </w:r>
          </w:p>
          <w:p w14:paraId="1F369E23" w14:textId="77777777" w:rsidR="0092398B" w:rsidRPr="00B60D8B" w:rsidRDefault="0092398B" w:rsidP="000A2B4A">
            <w:pPr>
              <w:pStyle w:val="00redtab"/>
            </w:pPr>
            <w:r w:rsidRPr="00B60D8B">
              <w:t>Same</w:t>
            </w:r>
          </w:p>
          <w:p w14:paraId="33F09E8A" w14:textId="0D5D6528" w:rsidR="0092398B" w:rsidRPr="00940C12" w:rsidRDefault="0092398B" w:rsidP="000A2B4A">
            <w:pPr>
              <w:pStyle w:val="00redtab"/>
            </w:pPr>
            <w:r w:rsidRPr="00B60D8B">
              <w:t>Same</w:t>
            </w:r>
          </w:p>
        </w:tc>
      </w:tr>
      <w:tr w:rsidR="0092398B" w:rsidRPr="00AF3AC5" w14:paraId="4B925D73" w14:textId="77777777" w:rsidTr="00CF69A3">
        <w:trPr>
          <w:cantSplit/>
          <w:trHeight w:val="1134"/>
        </w:trPr>
        <w:tc>
          <w:tcPr>
            <w:tcW w:w="837" w:type="dxa"/>
            <w:tcBorders>
              <w:top w:val="single" w:sz="36" w:space="0" w:color="FFFFFF"/>
              <w:bottom w:val="single" w:sz="36" w:space="0" w:color="FFFFFF"/>
            </w:tcBorders>
            <w:shd w:val="clear" w:color="auto" w:fill="EEBCB3"/>
            <w:tcMar>
              <w:top w:w="0" w:type="dxa"/>
              <w:left w:w="0" w:type="dxa"/>
              <w:bottom w:w="0" w:type="dxa"/>
              <w:right w:w="0" w:type="dxa"/>
            </w:tcMar>
            <w:textDirection w:val="btLr"/>
            <w:vAlign w:val="center"/>
          </w:tcPr>
          <w:p w14:paraId="3AAF4CA9" w14:textId="3CC98ECA" w:rsidR="0092398B" w:rsidRPr="00D93CF7" w:rsidRDefault="00CD7F09" w:rsidP="006058C0">
            <w:pPr>
              <w:pStyle w:val="00verticaltab"/>
              <w:ind w:right="0"/>
            </w:pPr>
            <w:r w:rsidRPr="00D93CF7">
              <w:t>VI. Appointment to Committee</w:t>
            </w:r>
          </w:p>
        </w:tc>
        <w:tc>
          <w:tcPr>
            <w:tcW w:w="3528" w:type="dxa"/>
            <w:gridSpan w:val="2"/>
            <w:tcBorders>
              <w:top w:val="single" w:sz="36" w:space="0" w:color="FFFFFF"/>
              <w:bottom w:val="single" w:sz="36" w:space="0" w:color="FFFFFF"/>
            </w:tcBorders>
            <w:shd w:val="clear" w:color="auto" w:fill="FAE9E6"/>
            <w:tcMar>
              <w:top w:w="0" w:type="dxa"/>
              <w:left w:w="144" w:type="dxa"/>
              <w:right w:w="288" w:type="dxa"/>
            </w:tcMar>
          </w:tcPr>
          <w:p w14:paraId="56216BCE" w14:textId="055F876F" w:rsidR="0092398B" w:rsidRPr="00940C12" w:rsidRDefault="0092398B" w:rsidP="006A38AE">
            <w:pPr>
              <w:pStyle w:val="00blacktab"/>
              <w:numPr>
                <w:ilvl w:val="0"/>
                <w:numId w:val="40"/>
              </w:numPr>
            </w:pPr>
            <w:r w:rsidRPr="00B60D8B">
              <w:t>Appointed by Board</w:t>
            </w:r>
            <w:r>
              <w:t>,</w:t>
            </w:r>
            <w:r w:rsidRPr="00B60D8B">
              <w:t xml:space="preserve"> Board Chair, or Corporate Governance</w:t>
            </w:r>
            <w:r>
              <w:t xml:space="preserve"> or </w:t>
            </w:r>
            <w:r w:rsidRPr="00B60D8B">
              <w:t xml:space="preserve">Nominations Committee </w:t>
            </w:r>
          </w:p>
        </w:tc>
        <w:tc>
          <w:tcPr>
            <w:tcW w:w="3654" w:type="dxa"/>
            <w:gridSpan w:val="3"/>
            <w:tcBorders>
              <w:top w:val="single" w:sz="36" w:space="0" w:color="FFFFFF"/>
              <w:bottom w:val="single" w:sz="36" w:space="0" w:color="FFFFFF"/>
            </w:tcBorders>
            <w:shd w:val="clear" w:color="auto" w:fill="FAE9E6"/>
            <w:tcMar>
              <w:top w:w="0" w:type="dxa"/>
              <w:right w:w="288" w:type="dxa"/>
            </w:tcMar>
          </w:tcPr>
          <w:p w14:paraId="56128F58" w14:textId="677AEEA6" w:rsidR="00746E28" w:rsidRDefault="0092398B" w:rsidP="006A38AE">
            <w:pPr>
              <w:pStyle w:val="00greentab"/>
              <w:numPr>
                <w:ilvl w:val="0"/>
                <w:numId w:val="41"/>
              </w:numPr>
            </w:pPr>
            <w:r w:rsidRPr="00B60D8B">
              <w:t xml:space="preserve">Same, </w:t>
            </w:r>
            <w:r w:rsidRPr="00660AB8">
              <w:rPr>
                <w:i/>
              </w:rPr>
              <w:t>and full Board ratification of Committee members if nomination is by Chair or Corporate Governance or Nominations Committee</w:t>
            </w:r>
            <w:r w:rsidRPr="00B60D8B">
              <w:t xml:space="preserve"> </w:t>
            </w:r>
          </w:p>
          <w:p w14:paraId="0FB512A7" w14:textId="77777777" w:rsidR="00746E28" w:rsidRDefault="0092398B" w:rsidP="0087152E">
            <w:pPr>
              <w:pStyle w:val="00greentab"/>
            </w:pPr>
            <w:r w:rsidRPr="00B60D8B">
              <w:t xml:space="preserve">Minimal or no management (e.g., </w:t>
            </w:r>
            <w:r>
              <w:t>chief executive officer (</w:t>
            </w:r>
            <w:r w:rsidRPr="00B60D8B">
              <w:t>CEO</w:t>
            </w:r>
            <w:r>
              <w:t>)</w:t>
            </w:r>
            <w:r w:rsidRPr="00B60D8B">
              <w:t>) or controlling shareholder influence in Committee member nominations</w:t>
            </w:r>
          </w:p>
          <w:p w14:paraId="6EAA844B" w14:textId="1E647A50" w:rsidR="0092398B" w:rsidRPr="00940C12" w:rsidRDefault="0092398B" w:rsidP="0087152E">
            <w:pPr>
              <w:pStyle w:val="00greentab"/>
              <w:rPr>
                <w:lang w:bidi="ar-SA"/>
              </w:rPr>
            </w:pPr>
            <w:r w:rsidRPr="00B60D8B">
              <w:t>Fixed terms, preferably annual, but not exceeding Board terms</w:t>
            </w:r>
          </w:p>
        </w:tc>
        <w:tc>
          <w:tcPr>
            <w:tcW w:w="3613" w:type="dxa"/>
            <w:gridSpan w:val="3"/>
            <w:tcBorders>
              <w:top w:val="single" w:sz="36" w:space="0" w:color="FFFFFF"/>
              <w:bottom w:val="single" w:sz="36" w:space="0" w:color="FFFFFF"/>
            </w:tcBorders>
            <w:shd w:val="clear" w:color="auto" w:fill="FAE9E6"/>
            <w:tcMar>
              <w:top w:w="0" w:type="dxa"/>
              <w:right w:w="288" w:type="dxa"/>
            </w:tcMar>
          </w:tcPr>
          <w:p w14:paraId="73B6DCD8" w14:textId="7222413A" w:rsidR="00746E28" w:rsidRDefault="0092398B" w:rsidP="006A38AE">
            <w:pPr>
              <w:pStyle w:val="00bluetab"/>
              <w:numPr>
                <w:ilvl w:val="0"/>
                <w:numId w:val="42"/>
              </w:numPr>
            </w:pPr>
            <w:r w:rsidRPr="00B60D8B">
              <w:t xml:space="preserve">Same </w:t>
            </w:r>
          </w:p>
          <w:p w14:paraId="184F9664" w14:textId="77777777" w:rsidR="00746E28" w:rsidRDefault="0092398B" w:rsidP="0087152E">
            <w:pPr>
              <w:pStyle w:val="00bluetab"/>
            </w:pPr>
            <w:r w:rsidRPr="00B60D8B">
              <w:t>Same</w:t>
            </w:r>
          </w:p>
          <w:p w14:paraId="3FEC77D3" w14:textId="2214F033" w:rsidR="0092398B" w:rsidRPr="00940C12" w:rsidRDefault="0092398B" w:rsidP="0087152E">
            <w:pPr>
              <w:pStyle w:val="00bluetab"/>
            </w:pPr>
            <w:r w:rsidRPr="00B60D8B">
              <w:t xml:space="preserve">One-year renewable terms </w:t>
            </w:r>
          </w:p>
        </w:tc>
        <w:tc>
          <w:tcPr>
            <w:tcW w:w="3617" w:type="dxa"/>
            <w:gridSpan w:val="2"/>
            <w:tcBorders>
              <w:top w:val="single" w:sz="36" w:space="0" w:color="FFFFFF"/>
              <w:bottom w:val="single" w:sz="36" w:space="0" w:color="FFFFFF"/>
            </w:tcBorders>
            <w:shd w:val="clear" w:color="auto" w:fill="FAE9E6"/>
            <w:tcMar>
              <w:top w:w="0" w:type="dxa"/>
            </w:tcMar>
          </w:tcPr>
          <w:p w14:paraId="3473AAD9" w14:textId="77777777" w:rsidR="0092398B" w:rsidRPr="00B60D8B" w:rsidRDefault="0092398B" w:rsidP="006A38AE">
            <w:pPr>
              <w:pStyle w:val="00redtab"/>
              <w:numPr>
                <w:ilvl w:val="0"/>
                <w:numId w:val="43"/>
              </w:numPr>
            </w:pPr>
            <w:r w:rsidRPr="00B60D8B">
              <w:t>Same</w:t>
            </w:r>
          </w:p>
          <w:p w14:paraId="546E1FFF" w14:textId="77777777" w:rsidR="0092398B" w:rsidRPr="00B60D8B" w:rsidRDefault="0092398B" w:rsidP="000A2B4A">
            <w:pPr>
              <w:pStyle w:val="00redtab"/>
            </w:pPr>
            <w:r w:rsidRPr="00B60D8B">
              <w:t>Same</w:t>
            </w:r>
          </w:p>
          <w:p w14:paraId="2A5CF792" w14:textId="1FCE5953" w:rsidR="0092398B" w:rsidRPr="00940C12" w:rsidRDefault="0092398B" w:rsidP="000A2B4A">
            <w:pPr>
              <w:pStyle w:val="00redtab"/>
            </w:pPr>
            <w:r w:rsidRPr="00B60D8B">
              <w:t xml:space="preserve">Same </w:t>
            </w:r>
          </w:p>
        </w:tc>
      </w:tr>
      <w:tr w:rsidR="0092398B" w:rsidRPr="00AF3AC5" w14:paraId="4B9E48A7" w14:textId="77777777" w:rsidTr="00CF69A3">
        <w:trPr>
          <w:cantSplit/>
          <w:trHeight w:val="3089"/>
        </w:trPr>
        <w:tc>
          <w:tcPr>
            <w:tcW w:w="837" w:type="dxa"/>
            <w:tcBorders>
              <w:top w:val="single" w:sz="36" w:space="0" w:color="FFFFFF"/>
              <w:bottom w:val="single" w:sz="36" w:space="0" w:color="FFFFFF"/>
            </w:tcBorders>
            <w:shd w:val="clear" w:color="auto" w:fill="ABE1FA"/>
            <w:tcMar>
              <w:top w:w="14" w:type="dxa"/>
              <w:left w:w="14" w:type="dxa"/>
              <w:bottom w:w="14" w:type="dxa"/>
              <w:right w:w="14" w:type="dxa"/>
            </w:tcMar>
            <w:textDirection w:val="btLr"/>
            <w:vAlign w:val="center"/>
          </w:tcPr>
          <w:p w14:paraId="4917F492" w14:textId="79B1150A" w:rsidR="0092398B" w:rsidRPr="00D93CF7" w:rsidRDefault="0092398B" w:rsidP="006058C0">
            <w:pPr>
              <w:pStyle w:val="00verticaltab"/>
              <w:ind w:right="0"/>
            </w:pPr>
            <w:r w:rsidRPr="00D93CF7">
              <w:t>VII. Remuneration (in Addition to Compensation for Work as Member of Full Board)</w:t>
            </w:r>
          </w:p>
        </w:tc>
        <w:tc>
          <w:tcPr>
            <w:tcW w:w="3528" w:type="dxa"/>
            <w:gridSpan w:val="2"/>
            <w:tcBorders>
              <w:top w:val="single" w:sz="36" w:space="0" w:color="FFFFFF"/>
              <w:bottom w:val="single" w:sz="36" w:space="0" w:color="FFFFFF"/>
            </w:tcBorders>
            <w:shd w:val="clear" w:color="auto" w:fill="E3F5FD"/>
            <w:tcMar>
              <w:top w:w="0" w:type="dxa"/>
              <w:left w:w="144" w:type="dxa"/>
              <w:right w:w="288" w:type="dxa"/>
            </w:tcMar>
          </w:tcPr>
          <w:p w14:paraId="370E5F2E" w14:textId="65EF6D22" w:rsidR="0092398B" w:rsidRPr="00940C12" w:rsidRDefault="0092398B" w:rsidP="006A38AE">
            <w:pPr>
              <w:pStyle w:val="00blacktab"/>
              <w:numPr>
                <w:ilvl w:val="0"/>
                <w:numId w:val="44"/>
              </w:numPr>
            </w:pPr>
            <w:r>
              <w:t>S</w:t>
            </w:r>
            <w:r w:rsidRPr="00B60D8B">
              <w:t xml:space="preserve">olely related to fulfilling obligations of a </w:t>
            </w:r>
            <w:proofErr w:type="gramStart"/>
            <w:r w:rsidRPr="00B60D8B">
              <w:t>Committee</w:t>
            </w:r>
            <w:proofErr w:type="gramEnd"/>
            <w:r w:rsidRPr="00B60D8B">
              <w:t xml:space="preserve"> member (no form of payment </w:t>
            </w:r>
            <w:r>
              <w:t>that</w:t>
            </w:r>
            <w:r w:rsidRPr="00B60D8B">
              <w:t xml:space="preserve"> would compromise independence</w:t>
            </w:r>
            <w:r>
              <w:t>;</w:t>
            </w:r>
            <w:r w:rsidRPr="00B60D8B">
              <w:t xml:space="preserve"> e.g., salary, consulting, finders’ fees)</w:t>
            </w:r>
          </w:p>
        </w:tc>
        <w:tc>
          <w:tcPr>
            <w:tcW w:w="3654" w:type="dxa"/>
            <w:gridSpan w:val="3"/>
            <w:tcBorders>
              <w:top w:val="single" w:sz="36" w:space="0" w:color="FFFFFF"/>
              <w:bottom w:val="single" w:sz="36" w:space="0" w:color="FFFFFF"/>
            </w:tcBorders>
            <w:shd w:val="clear" w:color="auto" w:fill="E3F5FD"/>
            <w:tcMar>
              <w:top w:w="0" w:type="dxa"/>
              <w:right w:w="288" w:type="dxa"/>
            </w:tcMar>
          </w:tcPr>
          <w:p w14:paraId="0A3C455D" w14:textId="272D2FA1" w:rsidR="00746E28" w:rsidRDefault="0092398B" w:rsidP="006A38AE">
            <w:pPr>
              <w:pStyle w:val="00greentab"/>
              <w:numPr>
                <w:ilvl w:val="0"/>
                <w:numId w:val="45"/>
              </w:numPr>
            </w:pPr>
            <w:r w:rsidRPr="00B60D8B">
              <w:t xml:space="preserve">Same, </w:t>
            </w:r>
            <w:r w:rsidRPr="00E1119A">
              <w:rPr>
                <w:i/>
              </w:rPr>
              <w:t>payment as Committee fees or meeting fees is preferred form</w:t>
            </w:r>
          </w:p>
          <w:p w14:paraId="1421D01A" w14:textId="100AD28E" w:rsidR="0092398B" w:rsidRPr="00940C12" w:rsidRDefault="0092398B" w:rsidP="0087152E">
            <w:pPr>
              <w:pStyle w:val="00greentab"/>
              <w:rPr>
                <w:lang w:bidi="ar-SA"/>
              </w:rPr>
            </w:pPr>
            <w:r w:rsidRPr="00B60D8B">
              <w:t>Adequate level of payment to create expectation of responsibility</w:t>
            </w:r>
          </w:p>
        </w:tc>
        <w:tc>
          <w:tcPr>
            <w:tcW w:w="3613" w:type="dxa"/>
            <w:gridSpan w:val="3"/>
            <w:tcBorders>
              <w:top w:val="single" w:sz="36" w:space="0" w:color="FFFFFF"/>
              <w:bottom w:val="single" w:sz="36" w:space="0" w:color="FFFFFF"/>
            </w:tcBorders>
            <w:shd w:val="clear" w:color="auto" w:fill="E3F5FD"/>
            <w:tcMar>
              <w:top w:w="0" w:type="dxa"/>
              <w:right w:w="288" w:type="dxa"/>
            </w:tcMar>
          </w:tcPr>
          <w:p w14:paraId="7FD57E3C" w14:textId="0B88FA26" w:rsidR="00746E28" w:rsidRDefault="0092398B" w:rsidP="006A38AE">
            <w:pPr>
              <w:pStyle w:val="00bluetab"/>
              <w:numPr>
                <w:ilvl w:val="0"/>
                <w:numId w:val="46"/>
              </w:numPr>
            </w:pPr>
            <w:r w:rsidRPr="00B60D8B">
              <w:t>Annual Committee fees</w:t>
            </w:r>
          </w:p>
          <w:p w14:paraId="68C81E75" w14:textId="77777777" w:rsidR="00746E28" w:rsidRDefault="0092398B" w:rsidP="0087152E">
            <w:pPr>
              <w:pStyle w:val="00bluetab"/>
            </w:pPr>
            <w:r w:rsidRPr="00B60D8B">
              <w:t>Same</w:t>
            </w:r>
          </w:p>
          <w:p w14:paraId="20E274C9" w14:textId="77777777" w:rsidR="00746E28" w:rsidRDefault="0092398B" w:rsidP="0087152E">
            <w:pPr>
              <w:pStyle w:val="00bluetab"/>
            </w:pPr>
            <w:r w:rsidRPr="00B60D8B">
              <w:t>Additional per</w:t>
            </w:r>
            <w:r>
              <w:t>-</w:t>
            </w:r>
            <w:r w:rsidRPr="00B60D8B">
              <w:t>meeting fees</w:t>
            </w:r>
          </w:p>
          <w:p w14:paraId="3C8BFCB5" w14:textId="1862C9BF" w:rsidR="0092398B" w:rsidRPr="00940C12" w:rsidRDefault="0092398B" w:rsidP="0087152E">
            <w:pPr>
              <w:pStyle w:val="00bluetab"/>
            </w:pPr>
            <w:r w:rsidRPr="00B60D8B">
              <w:t xml:space="preserve">Additional fee for Chair </w:t>
            </w:r>
          </w:p>
        </w:tc>
        <w:tc>
          <w:tcPr>
            <w:tcW w:w="3617" w:type="dxa"/>
            <w:gridSpan w:val="2"/>
            <w:tcBorders>
              <w:top w:val="single" w:sz="36" w:space="0" w:color="FFFFFF"/>
              <w:bottom w:val="single" w:sz="36" w:space="0" w:color="FFFFFF"/>
            </w:tcBorders>
            <w:shd w:val="clear" w:color="auto" w:fill="E3F5FD"/>
            <w:tcMar>
              <w:top w:w="0" w:type="dxa"/>
            </w:tcMar>
          </w:tcPr>
          <w:p w14:paraId="0023DFCC" w14:textId="77777777" w:rsidR="0092398B" w:rsidRPr="00B60D8B" w:rsidRDefault="0092398B" w:rsidP="006A38AE">
            <w:pPr>
              <w:pStyle w:val="00redtab"/>
              <w:numPr>
                <w:ilvl w:val="0"/>
                <w:numId w:val="47"/>
              </w:numPr>
            </w:pPr>
            <w:r w:rsidRPr="00B60D8B">
              <w:t>Same</w:t>
            </w:r>
          </w:p>
          <w:p w14:paraId="7B4D4091" w14:textId="77777777" w:rsidR="0092398B" w:rsidRPr="00B60D8B" w:rsidRDefault="0092398B" w:rsidP="000A2B4A">
            <w:pPr>
              <w:pStyle w:val="00redtab"/>
            </w:pPr>
            <w:r w:rsidRPr="00B60D8B">
              <w:t>Same</w:t>
            </w:r>
          </w:p>
          <w:p w14:paraId="5DB2E200" w14:textId="77777777" w:rsidR="0092398B" w:rsidRPr="00B60D8B" w:rsidRDefault="0092398B" w:rsidP="000A2B4A">
            <w:pPr>
              <w:pStyle w:val="00redtab"/>
            </w:pPr>
            <w:r w:rsidRPr="00B60D8B">
              <w:t xml:space="preserve">Same </w:t>
            </w:r>
          </w:p>
          <w:p w14:paraId="2CA8324C" w14:textId="329514CF" w:rsidR="0092398B" w:rsidRPr="00940C12" w:rsidRDefault="0092398B" w:rsidP="000A2B4A">
            <w:pPr>
              <w:pStyle w:val="00redtab"/>
            </w:pPr>
            <w:r w:rsidRPr="00B60D8B">
              <w:t>Same</w:t>
            </w:r>
          </w:p>
        </w:tc>
      </w:tr>
      <w:tr w:rsidR="0092398B" w:rsidRPr="00AF3AC5" w14:paraId="20CB645F" w14:textId="77777777" w:rsidTr="00CF69A3">
        <w:trPr>
          <w:cantSplit/>
          <w:trHeight w:val="1134"/>
        </w:trPr>
        <w:tc>
          <w:tcPr>
            <w:tcW w:w="837" w:type="dxa"/>
            <w:tcBorders>
              <w:top w:val="single" w:sz="36" w:space="0" w:color="FFFFFF"/>
              <w:bottom w:val="single" w:sz="36" w:space="0" w:color="FFFFFF"/>
            </w:tcBorders>
            <w:shd w:val="clear" w:color="auto" w:fill="C0CEB0"/>
            <w:tcMar>
              <w:top w:w="14" w:type="dxa"/>
              <w:left w:w="14" w:type="dxa"/>
              <w:bottom w:w="14" w:type="dxa"/>
              <w:right w:w="14" w:type="dxa"/>
            </w:tcMar>
            <w:textDirection w:val="btLr"/>
            <w:vAlign w:val="center"/>
          </w:tcPr>
          <w:p w14:paraId="12560D9B" w14:textId="09262B75" w:rsidR="0092398B" w:rsidRPr="00D93CF7" w:rsidRDefault="0092398B" w:rsidP="006058C0">
            <w:pPr>
              <w:pStyle w:val="00verticaltab"/>
              <w:ind w:right="0"/>
            </w:pPr>
            <w:r w:rsidRPr="00D93CF7">
              <w:lastRenderedPageBreak/>
              <w:t>VIII. Meetings</w:t>
            </w:r>
          </w:p>
        </w:tc>
        <w:tc>
          <w:tcPr>
            <w:tcW w:w="3528" w:type="dxa"/>
            <w:gridSpan w:val="2"/>
            <w:tcBorders>
              <w:top w:val="single" w:sz="36" w:space="0" w:color="FFFFFF"/>
              <w:bottom w:val="single" w:sz="36" w:space="0" w:color="FFFFFF"/>
            </w:tcBorders>
            <w:shd w:val="clear" w:color="auto" w:fill="E4EADE"/>
            <w:tcMar>
              <w:top w:w="0" w:type="dxa"/>
              <w:left w:w="144" w:type="dxa"/>
              <w:right w:w="288" w:type="dxa"/>
            </w:tcMar>
          </w:tcPr>
          <w:p w14:paraId="2E3CBB93" w14:textId="77777777" w:rsidR="0092398B" w:rsidRPr="00B60D8B" w:rsidRDefault="0092398B" w:rsidP="006A38AE">
            <w:pPr>
              <w:pStyle w:val="00blacktab"/>
              <w:numPr>
                <w:ilvl w:val="0"/>
                <w:numId w:val="48"/>
              </w:numPr>
            </w:pPr>
            <w:r w:rsidRPr="00B60D8B">
              <w:t>Committee Chair</w:t>
            </w:r>
            <w:r>
              <w:t xml:space="preserve"> may call</w:t>
            </w:r>
            <w:r w:rsidRPr="00B60D8B">
              <w:t xml:space="preserve"> </w:t>
            </w:r>
          </w:p>
          <w:p w14:paraId="6AF4D004" w14:textId="77777777" w:rsidR="0092398B" w:rsidRPr="00B60D8B" w:rsidRDefault="0092398B" w:rsidP="0087152E">
            <w:pPr>
              <w:pStyle w:val="00blacktab"/>
            </w:pPr>
            <w:r w:rsidRPr="00B60D8B">
              <w:t>Approved annual calendar of regular meetings</w:t>
            </w:r>
            <w:r w:rsidRPr="00202BC2">
              <w:rPr>
                <w:rStyle w:val="StyleFootnoteReferenceHeadingsCalibriLight9ptText11"/>
              </w:rPr>
              <w:footnoteReference w:id="10"/>
            </w:r>
          </w:p>
          <w:p w14:paraId="6D5B5582" w14:textId="4CDD0C95" w:rsidR="0092398B" w:rsidRPr="00940C12" w:rsidRDefault="0092398B" w:rsidP="0087152E">
            <w:pPr>
              <w:pStyle w:val="00blacktab"/>
            </w:pPr>
            <w:r w:rsidRPr="00B60D8B">
              <w:t>At least semiannual meetings</w:t>
            </w:r>
          </w:p>
        </w:tc>
        <w:tc>
          <w:tcPr>
            <w:tcW w:w="3654" w:type="dxa"/>
            <w:gridSpan w:val="3"/>
            <w:tcBorders>
              <w:top w:val="single" w:sz="36" w:space="0" w:color="FFFFFF"/>
              <w:bottom w:val="single" w:sz="36" w:space="0" w:color="FFFFFF"/>
            </w:tcBorders>
            <w:shd w:val="clear" w:color="auto" w:fill="E4EADE"/>
            <w:tcMar>
              <w:top w:w="0" w:type="dxa"/>
              <w:right w:w="288" w:type="dxa"/>
            </w:tcMar>
          </w:tcPr>
          <w:p w14:paraId="2B1CB18F" w14:textId="20F1424C" w:rsidR="00746E28" w:rsidRDefault="0092398B" w:rsidP="006A38AE">
            <w:pPr>
              <w:pStyle w:val="00greentab"/>
              <w:numPr>
                <w:ilvl w:val="0"/>
                <w:numId w:val="49"/>
              </w:numPr>
            </w:pPr>
            <w:r w:rsidRPr="00B60D8B">
              <w:t>Same</w:t>
            </w:r>
          </w:p>
          <w:p w14:paraId="5BB92BDC" w14:textId="77777777" w:rsidR="00746E28" w:rsidRDefault="0092398B" w:rsidP="0087152E">
            <w:pPr>
              <w:pStyle w:val="00greentab"/>
            </w:pPr>
            <w:r w:rsidRPr="00B60D8B">
              <w:t>Same</w:t>
            </w:r>
          </w:p>
          <w:p w14:paraId="16605941" w14:textId="77777777" w:rsidR="00746E28" w:rsidRDefault="0092398B" w:rsidP="0087152E">
            <w:pPr>
              <w:pStyle w:val="00greentab"/>
            </w:pPr>
            <w:r w:rsidRPr="00B60D8B">
              <w:t>Same</w:t>
            </w:r>
          </w:p>
          <w:p w14:paraId="12308799" w14:textId="1D92735C" w:rsidR="0092398B" w:rsidRPr="00940C12" w:rsidRDefault="0092398B" w:rsidP="0087152E">
            <w:pPr>
              <w:pStyle w:val="00greentab"/>
              <w:rPr>
                <w:rFonts w:cs="Calibri"/>
                <w:lang w:bidi="ar-SA"/>
              </w:rPr>
            </w:pPr>
            <w:r w:rsidRPr="00B60D8B">
              <w:t>Board Chair, CEO</w:t>
            </w:r>
            <w:r>
              <w:t>,</w:t>
            </w:r>
            <w:r w:rsidRPr="00B60D8B">
              <w:t xml:space="preserve"> or </w:t>
            </w:r>
            <w:r>
              <w:t>chief financial officer may request</w:t>
            </w:r>
            <w:r w:rsidRPr="00B60D8B">
              <w:t xml:space="preserve"> </w:t>
            </w:r>
          </w:p>
        </w:tc>
        <w:tc>
          <w:tcPr>
            <w:tcW w:w="3613" w:type="dxa"/>
            <w:gridSpan w:val="3"/>
            <w:tcBorders>
              <w:top w:val="single" w:sz="36" w:space="0" w:color="FFFFFF"/>
              <w:bottom w:val="single" w:sz="36" w:space="0" w:color="FFFFFF"/>
            </w:tcBorders>
            <w:shd w:val="clear" w:color="auto" w:fill="E4EADE"/>
            <w:tcMar>
              <w:top w:w="0" w:type="dxa"/>
              <w:right w:w="288" w:type="dxa"/>
            </w:tcMar>
          </w:tcPr>
          <w:p w14:paraId="010D0BA4" w14:textId="628923D1" w:rsidR="00746E28" w:rsidRDefault="0092398B" w:rsidP="006A38AE">
            <w:pPr>
              <w:pStyle w:val="00bluetab"/>
              <w:numPr>
                <w:ilvl w:val="0"/>
                <w:numId w:val="50"/>
              </w:numPr>
            </w:pPr>
            <w:r w:rsidRPr="00B60D8B">
              <w:t xml:space="preserve">Same, </w:t>
            </w:r>
            <w:r w:rsidRPr="00E1119A">
              <w:rPr>
                <w:i/>
              </w:rPr>
              <w:t>and by any two Committee members</w:t>
            </w:r>
          </w:p>
          <w:p w14:paraId="4FFC0889" w14:textId="77777777" w:rsidR="00746E28" w:rsidRDefault="0092398B" w:rsidP="0087152E">
            <w:pPr>
              <w:pStyle w:val="00bluetab"/>
            </w:pPr>
            <w:r w:rsidRPr="00B60D8B">
              <w:t>Same</w:t>
            </w:r>
          </w:p>
          <w:p w14:paraId="37352F5F" w14:textId="77777777" w:rsidR="00746E28" w:rsidRDefault="0092398B" w:rsidP="0087152E">
            <w:pPr>
              <w:pStyle w:val="00bluetab"/>
            </w:pPr>
            <w:r w:rsidRPr="00B60D8B">
              <w:t>At least quarterly meetings</w:t>
            </w:r>
          </w:p>
          <w:p w14:paraId="5580F785" w14:textId="77777777" w:rsidR="00746E28" w:rsidRDefault="0092398B" w:rsidP="0087152E">
            <w:pPr>
              <w:pStyle w:val="00bluetab"/>
            </w:pPr>
            <w:r w:rsidRPr="00B60D8B">
              <w:t>Same</w:t>
            </w:r>
          </w:p>
          <w:p w14:paraId="5A4DE2F0" w14:textId="77777777" w:rsidR="00746E28" w:rsidRDefault="0092398B" w:rsidP="0087152E">
            <w:pPr>
              <w:pStyle w:val="00bluetab"/>
            </w:pPr>
            <w:r w:rsidRPr="00B60D8B">
              <w:t xml:space="preserve">Meetings may be in person, by telephone, </w:t>
            </w:r>
            <w:r>
              <w:t>or online</w:t>
            </w:r>
            <w:r w:rsidRPr="00B60D8B">
              <w:t xml:space="preserve"> or other electronic communication means agreeable to Committee</w:t>
            </w:r>
          </w:p>
          <w:p w14:paraId="08551D6C" w14:textId="5E1EAFDF" w:rsidR="0092398B" w:rsidRPr="00940C12" w:rsidRDefault="0092398B" w:rsidP="0087152E">
            <w:pPr>
              <w:pStyle w:val="00bluetab"/>
            </w:pPr>
            <w:r w:rsidRPr="00B60D8B">
              <w:t>Ability to act by unanimous written consent</w:t>
            </w:r>
          </w:p>
        </w:tc>
        <w:tc>
          <w:tcPr>
            <w:tcW w:w="3617" w:type="dxa"/>
            <w:gridSpan w:val="2"/>
            <w:tcBorders>
              <w:top w:val="single" w:sz="36" w:space="0" w:color="FFFFFF"/>
              <w:bottom w:val="single" w:sz="36" w:space="0" w:color="FFFFFF"/>
            </w:tcBorders>
            <w:shd w:val="clear" w:color="auto" w:fill="E4EADE"/>
            <w:tcMar>
              <w:top w:w="0" w:type="dxa"/>
            </w:tcMar>
          </w:tcPr>
          <w:p w14:paraId="0D2F7EF6" w14:textId="77777777" w:rsidR="0092398B" w:rsidRPr="00B60D8B" w:rsidRDefault="0092398B" w:rsidP="006A38AE">
            <w:pPr>
              <w:pStyle w:val="00redtab"/>
              <w:numPr>
                <w:ilvl w:val="0"/>
                <w:numId w:val="51"/>
              </w:numPr>
            </w:pPr>
            <w:r w:rsidRPr="00B60D8B">
              <w:t xml:space="preserve">Same </w:t>
            </w:r>
          </w:p>
          <w:p w14:paraId="72265A23" w14:textId="77777777" w:rsidR="0092398B" w:rsidRPr="00B60D8B" w:rsidRDefault="0092398B" w:rsidP="000A2B4A">
            <w:pPr>
              <w:pStyle w:val="00redtab"/>
            </w:pPr>
            <w:r w:rsidRPr="00B60D8B">
              <w:t>Same</w:t>
            </w:r>
          </w:p>
          <w:p w14:paraId="445CF3F4" w14:textId="77777777" w:rsidR="0092398B" w:rsidRPr="00B60D8B" w:rsidRDefault="0092398B" w:rsidP="000A2B4A">
            <w:pPr>
              <w:pStyle w:val="00redtab"/>
            </w:pPr>
            <w:r w:rsidRPr="00B60D8B">
              <w:t>Same</w:t>
            </w:r>
          </w:p>
          <w:p w14:paraId="3D07A3D8" w14:textId="77777777" w:rsidR="0092398B" w:rsidRPr="00B60D8B" w:rsidRDefault="0092398B" w:rsidP="000A2B4A">
            <w:pPr>
              <w:pStyle w:val="00redtab"/>
            </w:pPr>
            <w:r w:rsidRPr="00B60D8B">
              <w:t xml:space="preserve">Same, </w:t>
            </w:r>
            <w:r w:rsidRPr="00B60D8B">
              <w:rPr>
                <w:i/>
              </w:rPr>
              <w:t>or requested by Chief of Internal Audit, External Auditor</w:t>
            </w:r>
            <w:r>
              <w:rPr>
                <w:i/>
              </w:rPr>
              <w:t>,</w:t>
            </w:r>
            <w:r w:rsidRPr="00B60D8B">
              <w:rPr>
                <w:i/>
              </w:rPr>
              <w:t xml:space="preserve"> </w:t>
            </w:r>
            <w:r>
              <w:rPr>
                <w:i/>
              </w:rPr>
              <w:t>or</w:t>
            </w:r>
            <w:r w:rsidRPr="00B60D8B">
              <w:rPr>
                <w:i/>
              </w:rPr>
              <w:t xml:space="preserve"> Chief Compliance Officer</w:t>
            </w:r>
          </w:p>
          <w:p w14:paraId="692564E4" w14:textId="77777777" w:rsidR="0092398B" w:rsidRPr="00B60D8B" w:rsidRDefault="0092398B" w:rsidP="000A2B4A">
            <w:pPr>
              <w:pStyle w:val="00redtab"/>
            </w:pPr>
            <w:r w:rsidRPr="00B60D8B">
              <w:t>Same</w:t>
            </w:r>
          </w:p>
          <w:p w14:paraId="2DCCB1BD" w14:textId="5A9C6D59" w:rsidR="0092398B" w:rsidRPr="00940C12" w:rsidRDefault="0092398B" w:rsidP="000A2B4A">
            <w:pPr>
              <w:pStyle w:val="00redtab"/>
            </w:pPr>
            <w:r w:rsidRPr="00B60D8B">
              <w:t>Same</w:t>
            </w:r>
          </w:p>
        </w:tc>
      </w:tr>
      <w:tr w:rsidR="0092398B" w:rsidRPr="00AF3AC5" w14:paraId="6324021D" w14:textId="77777777" w:rsidTr="00CF69A3">
        <w:trPr>
          <w:cantSplit/>
          <w:trHeight w:val="1134"/>
        </w:trPr>
        <w:tc>
          <w:tcPr>
            <w:tcW w:w="837" w:type="dxa"/>
            <w:tcBorders>
              <w:top w:val="single" w:sz="36" w:space="0" w:color="FFFFFF"/>
              <w:bottom w:val="single" w:sz="36" w:space="0" w:color="FFFFFF"/>
            </w:tcBorders>
            <w:shd w:val="clear" w:color="auto" w:fill="EEDCB3"/>
            <w:tcMar>
              <w:top w:w="14" w:type="dxa"/>
              <w:left w:w="14" w:type="dxa"/>
              <w:bottom w:w="14" w:type="dxa"/>
              <w:right w:w="14" w:type="dxa"/>
            </w:tcMar>
            <w:textDirection w:val="btLr"/>
            <w:vAlign w:val="center"/>
          </w:tcPr>
          <w:p w14:paraId="35D659A5" w14:textId="6319C731" w:rsidR="0092398B" w:rsidRPr="00D93CF7" w:rsidRDefault="0092398B" w:rsidP="006058C0">
            <w:pPr>
              <w:pStyle w:val="00verticaltab"/>
              <w:ind w:right="0"/>
            </w:pPr>
            <w:r w:rsidRPr="00D93CF7">
              <w:t>IX. Attendance and Notice</w:t>
            </w:r>
          </w:p>
        </w:tc>
        <w:tc>
          <w:tcPr>
            <w:tcW w:w="3528" w:type="dxa"/>
            <w:gridSpan w:val="2"/>
            <w:tcBorders>
              <w:top w:val="single" w:sz="36" w:space="0" w:color="FFFFFF"/>
              <w:bottom w:val="single" w:sz="36" w:space="0" w:color="FFFFFF"/>
            </w:tcBorders>
            <w:shd w:val="clear" w:color="auto" w:fill="F9F2E5"/>
            <w:tcMar>
              <w:top w:w="0" w:type="dxa"/>
              <w:left w:w="144" w:type="dxa"/>
              <w:right w:w="288" w:type="dxa"/>
            </w:tcMar>
          </w:tcPr>
          <w:p w14:paraId="4A8B93F5" w14:textId="77777777" w:rsidR="0092398B" w:rsidRPr="00B60D8B" w:rsidRDefault="0092398B" w:rsidP="006A38AE">
            <w:pPr>
              <w:pStyle w:val="00blacktab"/>
              <w:numPr>
                <w:ilvl w:val="0"/>
                <w:numId w:val="52"/>
              </w:numPr>
            </w:pPr>
            <w:r w:rsidRPr="00B60D8B">
              <w:t>Quorum required</w:t>
            </w:r>
          </w:p>
          <w:p w14:paraId="738241EB" w14:textId="67B806E7" w:rsidR="0092398B" w:rsidRPr="00940C12" w:rsidRDefault="0092398B" w:rsidP="0087152E">
            <w:pPr>
              <w:pStyle w:val="00blacktab"/>
            </w:pPr>
            <w:r w:rsidRPr="00B60D8B">
              <w:t>Advance notice required; may be waived with unanimous written consent</w:t>
            </w:r>
          </w:p>
        </w:tc>
        <w:tc>
          <w:tcPr>
            <w:tcW w:w="3654" w:type="dxa"/>
            <w:gridSpan w:val="3"/>
            <w:tcBorders>
              <w:top w:val="single" w:sz="36" w:space="0" w:color="FFFFFF"/>
              <w:bottom w:val="single" w:sz="36" w:space="0" w:color="FFFFFF"/>
            </w:tcBorders>
            <w:shd w:val="clear" w:color="auto" w:fill="F9F2E5"/>
            <w:tcMar>
              <w:top w:w="0" w:type="dxa"/>
              <w:right w:w="288" w:type="dxa"/>
            </w:tcMar>
          </w:tcPr>
          <w:p w14:paraId="58F9A028" w14:textId="5F7C43F5" w:rsidR="00746E28" w:rsidRDefault="0092398B" w:rsidP="006A38AE">
            <w:pPr>
              <w:pStyle w:val="00greentab"/>
              <w:numPr>
                <w:ilvl w:val="0"/>
                <w:numId w:val="53"/>
              </w:numPr>
            </w:pPr>
            <w:r w:rsidRPr="00B60D8B">
              <w:t xml:space="preserve">Same, </w:t>
            </w:r>
            <w:r w:rsidRPr="00E1119A">
              <w:rPr>
                <w:i/>
              </w:rPr>
              <w:t>and simple majority as a minimum</w:t>
            </w:r>
          </w:p>
          <w:p w14:paraId="360A5141" w14:textId="77777777" w:rsidR="00746E28" w:rsidRDefault="0092398B" w:rsidP="0087152E">
            <w:pPr>
              <w:pStyle w:val="00greentab"/>
            </w:pPr>
            <w:r w:rsidRPr="00B60D8B">
              <w:t xml:space="preserve">Same </w:t>
            </w:r>
          </w:p>
          <w:p w14:paraId="6BC4E679" w14:textId="77777777" w:rsidR="00746E28" w:rsidRDefault="0092398B" w:rsidP="0087152E">
            <w:pPr>
              <w:pStyle w:val="00greentab"/>
            </w:pPr>
            <w:r w:rsidRPr="00B60D8B">
              <w:t>Agenda and related materials to be provided in advance unless Chair (or other convener) believes confidentiality requires otherwise, in which case general description of subject of meeting to be circulated with a statement from Chair as to reasons for confidentiality</w:t>
            </w:r>
          </w:p>
          <w:p w14:paraId="3444C99F" w14:textId="3D8D2B5A" w:rsidR="0092398B" w:rsidRPr="00940C12" w:rsidRDefault="0092398B" w:rsidP="0087152E">
            <w:pPr>
              <w:pStyle w:val="00greentab"/>
              <w:rPr>
                <w:lang w:bidi="ar-SA"/>
              </w:rPr>
            </w:pPr>
            <w:r w:rsidRPr="00B60D8B">
              <w:t>Minutes to be prepared and distributed to Committee members</w:t>
            </w:r>
            <w:r>
              <w:t>;</w:t>
            </w:r>
            <w:r w:rsidRPr="00B60D8B">
              <w:t xml:space="preserve"> Board has access to review them</w:t>
            </w:r>
          </w:p>
        </w:tc>
        <w:tc>
          <w:tcPr>
            <w:tcW w:w="3613" w:type="dxa"/>
            <w:gridSpan w:val="3"/>
            <w:tcBorders>
              <w:top w:val="single" w:sz="36" w:space="0" w:color="FFFFFF"/>
              <w:bottom w:val="single" w:sz="36" w:space="0" w:color="FFFFFF"/>
            </w:tcBorders>
            <w:shd w:val="clear" w:color="auto" w:fill="F9F2E5"/>
            <w:tcMar>
              <w:top w:w="0" w:type="dxa"/>
              <w:right w:w="288" w:type="dxa"/>
            </w:tcMar>
          </w:tcPr>
          <w:p w14:paraId="628B1323" w14:textId="5FC32742" w:rsidR="00746E28" w:rsidRDefault="0092398B" w:rsidP="006A38AE">
            <w:pPr>
              <w:pStyle w:val="00bluetab"/>
              <w:numPr>
                <w:ilvl w:val="0"/>
                <w:numId w:val="54"/>
              </w:numPr>
            </w:pPr>
            <w:r w:rsidRPr="00B60D8B">
              <w:t>Same</w:t>
            </w:r>
          </w:p>
          <w:p w14:paraId="7A405D47" w14:textId="77777777" w:rsidR="00746E28" w:rsidRDefault="0092398B" w:rsidP="0087152E">
            <w:pPr>
              <w:pStyle w:val="00bluetab"/>
            </w:pPr>
            <w:r w:rsidRPr="00B60D8B">
              <w:t xml:space="preserve">Same, </w:t>
            </w:r>
            <w:r w:rsidRPr="00B60D8B">
              <w:rPr>
                <w:i/>
              </w:rPr>
              <w:t>with minimum 48</w:t>
            </w:r>
            <w:r>
              <w:rPr>
                <w:i/>
              </w:rPr>
              <w:t>-</w:t>
            </w:r>
            <w:r w:rsidRPr="00B60D8B">
              <w:rPr>
                <w:i/>
              </w:rPr>
              <w:t>hour notice</w:t>
            </w:r>
            <w:r w:rsidRPr="00B60D8B">
              <w:t xml:space="preserve"> </w:t>
            </w:r>
          </w:p>
          <w:p w14:paraId="17724C43" w14:textId="77777777" w:rsidR="00746E28" w:rsidRDefault="0092398B" w:rsidP="0087152E">
            <w:pPr>
              <w:pStyle w:val="00bluetab"/>
            </w:pPr>
            <w:r w:rsidRPr="00B60D8B">
              <w:t xml:space="preserve">Same </w:t>
            </w:r>
          </w:p>
          <w:p w14:paraId="262D7E40" w14:textId="77777777" w:rsidR="00746E28" w:rsidRDefault="0092398B" w:rsidP="0087152E">
            <w:pPr>
              <w:pStyle w:val="00bluetab"/>
            </w:pPr>
            <w:r w:rsidRPr="00B60D8B">
              <w:t>Same</w:t>
            </w:r>
          </w:p>
          <w:p w14:paraId="2F7083CA" w14:textId="77777777" w:rsidR="00746E28" w:rsidRDefault="0092398B" w:rsidP="0087152E">
            <w:pPr>
              <w:pStyle w:val="00bluetab"/>
            </w:pPr>
            <w:r w:rsidRPr="00B60D8B">
              <w:t>External Auditor sen</w:t>
            </w:r>
            <w:r>
              <w:t>ds</w:t>
            </w:r>
            <w:r w:rsidRPr="00B60D8B">
              <w:t xml:space="preserve"> notices of all meetings</w:t>
            </w:r>
          </w:p>
          <w:p w14:paraId="12489F9A" w14:textId="77777777" w:rsidR="00746E28" w:rsidRDefault="0092398B" w:rsidP="0087152E">
            <w:pPr>
              <w:pStyle w:val="00bluetab"/>
            </w:pPr>
            <w:r w:rsidRPr="00B60D8B">
              <w:t>Chief of Internal Audit and Chief Compliance Officer sen</w:t>
            </w:r>
            <w:r>
              <w:t>d</w:t>
            </w:r>
            <w:r w:rsidRPr="00B60D8B">
              <w:t xml:space="preserve"> notices of all meetings</w:t>
            </w:r>
          </w:p>
          <w:p w14:paraId="62A22188" w14:textId="77777777" w:rsidR="00746E28" w:rsidRDefault="0092398B" w:rsidP="0087152E">
            <w:pPr>
              <w:pStyle w:val="00bluetab"/>
            </w:pPr>
            <w:r w:rsidRPr="00B60D8B">
              <w:t>All non-</w:t>
            </w:r>
            <w:r>
              <w:t>Committee</w:t>
            </w:r>
            <w:r w:rsidRPr="00B60D8B">
              <w:t xml:space="preserve"> members may be asked to leave the meeting at any time </w:t>
            </w:r>
          </w:p>
          <w:p w14:paraId="54174C47" w14:textId="77777777" w:rsidR="00746E28" w:rsidRDefault="0092398B" w:rsidP="0087152E">
            <w:pPr>
              <w:pStyle w:val="00bluetab"/>
            </w:pPr>
            <w:r w:rsidRPr="00B60D8B">
              <w:t xml:space="preserve">External Auditor allowed </w:t>
            </w:r>
            <w:r>
              <w:t xml:space="preserve">to </w:t>
            </w:r>
            <w:r w:rsidRPr="00B60D8B">
              <w:t>at</w:t>
            </w:r>
            <w:r>
              <w:t>tend</w:t>
            </w:r>
            <w:r w:rsidRPr="00B60D8B">
              <w:t xml:space="preserve"> all meetings at Company’s expense</w:t>
            </w:r>
          </w:p>
          <w:p w14:paraId="3E02AB2A" w14:textId="3A7C7813" w:rsidR="0092398B" w:rsidRPr="00B60D8B" w:rsidRDefault="0092398B" w:rsidP="0087152E">
            <w:pPr>
              <w:pStyle w:val="00bluetab"/>
            </w:pPr>
            <w:r w:rsidRPr="00B60D8B">
              <w:t xml:space="preserve">Chief of Internal Audit and Chief Compliance Officer allowed </w:t>
            </w:r>
            <w:r>
              <w:t xml:space="preserve">to </w:t>
            </w:r>
            <w:r w:rsidRPr="00B60D8B">
              <w:t>attend all meetings</w:t>
            </w:r>
          </w:p>
          <w:p w14:paraId="241914B2" w14:textId="076D33D7" w:rsidR="0092398B" w:rsidRPr="00940C12" w:rsidRDefault="0092398B" w:rsidP="0087152E">
            <w:pPr>
              <w:pStyle w:val="00bluetab"/>
            </w:pPr>
            <w:r w:rsidRPr="00B60D8B">
              <w:t>At least one annual meeting separately with External Auditor, Chief of Internal Audit</w:t>
            </w:r>
            <w:r>
              <w:t>,</w:t>
            </w:r>
            <w:r w:rsidRPr="00B60D8B">
              <w:t xml:space="preserve"> and Chief Compliance Officer without management present</w:t>
            </w:r>
          </w:p>
        </w:tc>
        <w:tc>
          <w:tcPr>
            <w:tcW w:w="3617" w:type="dxa"/>
            <w:gridSpan w:val="2"/>
            <w:tcBorders>
              <w:top w:val="single" w:sz="36" w:space="0" w:color="FFFFFF"/>
              <w:bottom w:val="single" w:sz="36" w:space="0" w:color="FFFFFF"/>
            </w:tcBorders>
            <w:shd w:val="clear" w:color="auto" w:fill="F9F2E5"/>
            <w:tcMar>
              <w:top w:w="0" w:type="dxa"/>
            </w:tcMar>
          </w:tcPr>
          <w:p w14:paraId="036A80D2" w14:textId="77777777" w:rsidR="0092398B" w:rsidRPr="00B60D8B" w:rsidRDefault="0092398B" w:rsidP="006A38AE">
            <w:pPr>
              <w:pStyle w:val="00redtab"/>
              <w:numPr>
                <w:ilvl w:val="0"/>
                <w:numId w:val="55"/>
              </w:numPr>
            </w:pPr>
            <w:r w:rsidRPr="00B60D8B">
              <w:t xml:space="preserve">Same, </w:t>
            </w:r>
            <w:r w:rsidRPr="00E1119A">
              <w:rPr>
                <w:i/>
              </w:rPr>
              <w:t>with qualified majority for certain important issues</w:t>
            </w:r>
          </w:p>
          <w:p w14:paraId="27DCB73B" w14:textId="77777777" w:rsidR="0092398B" w:rsidRPr="00B60D8B" w:rsidRDefault="0092398B" w:rsidP="000A2B4A">
            <w:pPr>
              <w:pStyle w:val="00redtab"/>
            </w:pPr>
            <w:r w:rsidRPr="00B60D8B">
              <w:t xml:space="preserve">Same, </w:t>
            </w:r>
            <w:r w:rsidRPr="00B60D8B">
              <w:rPr>
                <w:i/>
              </w:rPr>
              <w:t>with minimum 1</w:t>
            </w:r>
            <w:r>
              <w:rPr>
                <w:i/>
              </w:rPr>
              <w:t xml:space="preserve"> </w:t>
            </w:r>
            <w:r w:rsidRPr="00B60D8B">
              <w:rPr>
                <w:i/>
              </w:rPr>
              <w:t>week notice</w:t>
            </w:r>
          </w:p>
          <w:p w14:paraId="596E1C16" w14:textId="77777777" w:rsidR="0092398B" w:rsidRPr="00B60D8B" w:rsidRDefault="0092398B" w:rsidP="000A2B4A">
            <w:pPr>
              <w:pStyle w:val="00redtab"/>
            </w:pPr>
            <w:r w:rsidRPr="00B60D8B">
              <w:t>Same</w:t>
            </w:r>
          </w:p>
          <w:p w14:paraId="70386709" w14:textId="77777777" w:rsidR="0092398B" w:rsidRPr="00B60D8B" w:rsidRDefault="0092398B" w:rsidP="000A2B4A">
            <w:pPr>
              <w:pStyle w:val="00redtab"/>
            </w:pPr>
            <w:r w:rsidRPr="00B60D8B">
              <w:t>Same</w:t>
            </w:r>
          </w:p>
          <w:p w14:paraId="3ED5A574" w14:textId="77777777" w:rsidR="0092398B" w:rsidRPr="00B60D8B" w:rsidRDefault="0092398B" w:rsidP="000A2B4A">
            <w:pPr>
              <w:pStyle w:val="00redtab"/>
            </w:pPr>
            <w:r w:rsidRPr="00B60D8B">
              <w:t>Same</w:t>
            </w:r>
          </w:p>
          <w:p w14:paraId="25391D3F" w14:textId="77777777" w:rsidR="0092398B" w:rsidRPr="00B60D8B" w:rsidRDefault="0092398B" w:rsidP="000A2B4A">
            <w:pPr>
              <w:pStyle w:val="00redtab"/>
            </w:pPr>
            <w:r w:rsidRPr="00B60D8B">
              <w:t xml:space="preserve">Same </w:t>
            </w:r>
          </w:p>
          <w:p w14:paraId="1B23C604" w14:textId="77777777" w:rsidR="0092398B" w:rsidRPr="00D3402F" w:rsidRDefault="0092398B" w:rsidP="000A2B4A">
            <w:pPr>
              <w:pStyle w:val="00redtab"/>
            </w:pPr>
            <w:r>
              <w:t>Same</w:t>
            </w:r>
          </w:p>
          <w:p w14:paraId="46704FE9" w14:textId="77777777" w:rsidR="0092398B" w:rsidRPr="001C4578" w:rsidRDefault="0092398B" w:rsidP="000A2B4A">
            <w:pPr>
              <w:pStyle w:val="00redtab"/>
            </w:pPr>
            <w:r w:rsidRPr="001C4578">
              <w:t xml:space="preserve">Same, </w:t>
            </w:r>
            <w:r w:rsidRPr="00C428DA">
              <w:rPr>
                <w:i/>
                <w:iCs/>
              </w:rPr>
              <w:t>and External Auditor provided at all meetings with opportunity to meet with Committee without management present</w:t>
            </w:r>
          </w:p>
          <w:p w14:paraId="5DB669EC" w14:textId="77777777" w:rsidR="0092398B" w:rsidRPr="001C4578" w:rsidRDefault="0092398B" w:rsidP="000A2B4A">
            <w:pPr>
              <w:pStyle w:val="00redtab"/>
            </w:pPr>
            <w:r w:rsidRPr="001C4578">
              <w:t xml:space="preserve">Same, </w:t>
            </w:r>
            <w:r w:rsidRPr="00C428DA">
              <w:rPr>
                <w:i/>
                <w:iCs/>
              </w:rPr>
              <w:t>and Chief of Internal Audit and Chief Compliance Officer</w:t>
            </w:r>
            <w:r w:rsidRPr="00C428DA" w:rsidDel="00CB1B73">
              <w:rPr>
                <w:i/>
                <w:iCs/>
              </w:rPr>
              <w:t xml:space="preserve"> </w:t>
            </w:r>
            <w:r w:rsidRPr="00C428DA">
              <w:rPr>
                <w:i/>
                <w:iCs/>
              </w:rPr>
              <w:t>provided at all meetings with opportunity to meet</w:t>
            </w:r>
            <w:r w:rsidRPr="00D577EF">
              <w:rPr>
                <w:i/>
                <w:iCs/>
              </w:rPr>
              <w:t xml:space="preserve"> with Committee without management present</w:t>
            </w:r>
            <w:r w:rsidRPr="001C4578">
              <w:t xml:space="preserve"> </w:t>
            </w:r>
          </w:p>
          <w:p w14:paraId="3A0A5921" w14:textId="77777777" w:rsidR="0092398B" w:rsidRPr="001C4578" w:rsidRDefault="0092398B" w:rsidP="000A2B4A">
            <w:pPr>
              <w:pStyle w:val="00redtab"/>
            </w:pPr>
            <w:r w:rsidRPr="001C4578">
              <w:t>Same</w:t>
            </w:r>
          </w:p>
          <w:p w14:paraId="64CE8DD5" w14:textId="3A0A0B06" w:rsidR="0092398B" w:rsidRPr="00940C12" w:rsidRDefault="0092398B" w:rsidP="000A2B4A">
            <w:pPr>
              <w:pStyle w:val="00redtab"/>
            </w:pPr>
            <w:r w:rsidRPr="001C4578">
              <w:t>Independent members meet separately (non-</w:t>
            </w:r>
            <w:r>
              <w:t>C</w:t>
            </w:r>
            <w:r w:rsidRPr="001C4578">
              <w:t>ommittee meeting) at least once per year to discuss their effectiveness</w:t>
            </w:r>
          </w:p>
        </w:tc>
      </w:tr>
      <w:tr w:rsidR="0092398B" w:rsidRPr="00AF3AC5" w14:paraId="2D454307" w14:textId="77777777" w:rsidTr="00CF69A3">
        <w:trPr>
          <w:cantSplit/>
          <w:trHeight w:val="2085"/>
        </w:trPr>
        <w:tc>
          <w:tcPr>
            <w:tcW w:w="837" w:type="dxa"/>
            <w:tcBorders>
              <w:top w:val="single" w:sz="36" w:space="0" w:color="FFFFFF"/>
              <w:bottom w:val="single" w:sz="36" w:space="0" w:color="FFFFFF"/>
            </w:tcBorders>
            <w:shd w:val="clear" w:color="auto" w:fill="EEBCB3"/>
            <w:tcMar>
              <w:top w:w="14" w:type="dxa"/>
              <w:left w:w="14" w:type="dxa"/>
              <w:bottom w:w="14" w:type="dxa"/>
              <w:right w:w="14" w:type="dxa"/>
            </w:tcMar>
            <w:textDirection w:val="btLr"/>
            <w:vAlign w:val="center"/>
          </w:tcPr>
          <w:p w14:paraId="7771F54A" w14:textId="425C4091" w:rsidR="0092398B" w:rsidRPr="00D93CF7" w:rsidRDefault="0092398B" w:rsidP="006058C0">
            <w:pPr>
              <w:pStyle w:val="00verticaltab"/>
              <w:ind w:right="0"/>
            </w:pPr>
            <w:r w:rsidRPr="00D93CF7">
              <w:lastRenderedPageBreak/>
              <w:t>X. Reporting to Board</w:t>
            </w:r>
          </w:p>
        </w:tc>
        <w:tc>
          <w:tcPr>
            <w:tcW w:w="3528" w:type="dxa"/>
            <w:gridSpan w:val="2"/>
            <w:tcBorders>
              <w:top w:val="single" w:sz="36" w:space="0" w:color="FFFFFF"/>
              <w:bottom w:val="single" w:sz="36" w:space="0" w:color="FFFFFF"/>
            </w:tcBorders>
            <w:shd w:val="clear" w:color="auto" w:fill="FAE9E6"/>
            <w:tcMar>
              <w:top w:w="0" w:type="dxa"/>
              <w:left w:w="144" w:type="dxa"/>
              <w:right w:w="288" w:type="dxa"/>
            </w:tcMar>
          </w:tcPr>
          <w:p w14:paraId="38253D50" w14:textId="2A267925" w:rsidR="0092398B" w:rsidRPr="00940C12" w:rsidRDefault="0092398B" w:rsidP="006A38AE">
            <w:pPr>
              <w:pStyle w:val="00blacktab"/>
              <w:numPr>
                <w:ilvl w:val="0"/>
                <w:numId w:val="56"/>
              </w:numPr>
            </w:pPr>
            <w:r>
              <w:t>Oral</w:t>
            </w:r>
            <w:r w:rsidRPr="00B60D8B">
              <w:t xml:space="preserve"> or written reports to Board as needed</w:t>
            </w:r>
          </w:p>
        </w:tc>
        <w:tc>
          <w:tcPr>
            <w:tcW w:w="3654" w:type="dxa"/>
            <w:gridSpan w:val="3"/>
            <w:tcBorders>
              <w:top w:val="single" w:sz="36" w:space="0" w:color="FFFFFF"/>
              <w:bottom w:val="single" w:sz="36" w:space="0" w:color="FFFFFF"/>
            </w:tcBorders>
            <w:shd w:val="clear" w:color="auto" w:fill="FAE9E6"/>
            <w:tcMar>
              <w:top w:w="0" w:type="dxa"/>
              <w:right w:w="288" w:type="dxa"/>
            </w:tcMar>
          </w:tcPr>
          <w:p w14:paraId="7365DCC6" w14:textId="6E50D6A9" w:rsidR="00746E28" w:rsidRDefault="0092398B" w:rsidP="006A38AE">
            <w:pPr>
              <w:pStyle w:val="00greentab"/>
              <w:numPr>
                <w:ilvl w:val="0"/>
                <w:numId w:val="57"/>
              </w:numPr>
            </w:pPr>
            <w:r w:rsidRPr="00B60D8B">
              <w:t>Same</w:t>
            </w:r>
          </w:p>
          <w:p w14:paraId="47C4FEE5" w14:textId="7C195885" w:rsidR="0092398B" w:rsidRPr="00940C12" w:rsidRDefault="0092398B" w:rsidP="0087152E">
            <w:pPr>
              <w:pStyle w:val="00greentab"/>
              <w:rPr>
                <w:lang w:bidi="ar-SA"/>
              </w:rPr>
            </w:pPr>
            <w:r w:rsidRPr="00B60D8B">
              <w:t>Annual written report to Board</w:t>
            </w:r>
            <w:r w:rsidRPr="00202BC2">
              <w:rPr>
                <w:rStyle w:val="StyleFootnoteReferenceHeadingsCalibriLight9ptGreen1"/>
              </w:rPr>
              <w:footnoteReference w:id="11"/>
            </w:r>
          </w:p>
        </w:tc>
        <w:tc>
          <w:tcPr>
            <w:tcW w:w="3613" w:type="dxa"/>
            <w:gridSpan w:val="3"/>
            <w:tcBorders>
              <w:top w:val="single" w:sz="36" w:space="0" w:color="FFFFFF"/>
              <w:bottom w:val="single" w:sz="36" w:space="0" w:color="FFFFFF"/>
            </w:tcBorders>
            <w:shd w:val="clear" w:color="auto" w:fill="FAE9E6"/>
            <w:tcMar>
              <w:top w:w="0" w:type="dxa"/>
              <w:right w:w="288" w:type="dxa"/>
            </w:tcMar>
          </w:tcPr>
          <w:p w14:paraId="754A6067" w14:textId="2E480071" w:rsidR="00746E28" w:rsidRDefault="0092398B" w:rsidP="006A38AE">
            <w:pPr>
              <w:pStyle w:val="00bluetab"/>
              <w:numPr>
                <w:ilvl w:val="0"/>
                <w:numId w:val="58"/>
              </w:numPr>
            </w:pPr>
            <w:r w:rsidRPr="00B60D8B">
              <w:t xml:space="preserve">Same, </w:t>
            </w:r>
            <w:r w:rsidRPr="00E1119A">
              <w:rPr>
                <w:i/>
              </w:rPr>
              <w:t>but at least quarterly</w:t>
            </w:r>
          </w:p>
          <w:p w14:paraId="0A3D1654" w14:textId="306A339A" w:rsidR="0092398B" w:rsidRPr="00940C12" w:rsidRDefault="0092398B" w:rsidP="0087152E">
            <w:pPr>
              <w:pStyle w:val="00bluetab"/>
            </w:pPr>
            <w:r w:rsidRPr="00B60D8B">
              <w:t xml:space="preserve">Same </w:t>
            </w:r>
          </w:p>
        </w:tc>
        <w:tc>
          <w:tcPr>
            <w:tcW w:w="3617" w:type="dxa"/>
            <w:gridSpan w:val="2"/>
            <w:tcBorders>
              <w:top w:val="single" w:sz="36" w:space="0" w:color="FFFFFF"/>
              <w:bottom w:val="single" w:sz="36" w:space="0" w:color="FFFFFF"/>
            </w:tcBorders>
            <w:shd w:val="clear" w:color="auto" w:fill="FAE9E6"/>
            <w:tcMar>
              <w:top w:w="0" w:type="dxa"/>
            </w:tcMar>
          </w:tcPr>
          <w:p w14:paraId="4C7D7C79" w14:textId="77777777" w:rsidR="0092398B" w:rsidRPr="00B60D8B" w:rsidRDefault="0092398B" w:rsidP="006A38AE">
            <w:pPr>
              <w:pStyle w:val="00redtab"/>
              <w:numPr>
                <w:ilvl w:val="0"/>
                <w:numId w:val="59"/>
              </w:numPr>
            </w:pPr>
            <w:r w:rsidRPr="00B60D8B">
              <w:t xml:space="preserve">Written reports or minutes to Board </w:t>
            </w:r>
            <w:r>
              <w:t>after</w:t>
            </w:r>
            <w:r w:rsidRPr="00B60D8B">
              <w:t xml:space="preserve"> each Committee meeting</w:t>
            </w:r>
          </w:p>
          <w:p w14:paraId="496B1D06" w14:textId="6E7B2BB0" w:rsidR="0092398B" w:rsidRPr="00940C12" w:rsidRDefault="0092398B" w:rsidP="000A2B4A">
            <w:pPr>
              <w:pStyle w:val="00redtab"/>
            </w:pPr>
            <w:r w:rsidRPr="00B60D8B">
              <w:t>Same</w:t>
            </w:r>
          </w:p>
        </w:tc>
      </w:tr>
      <w:tr w:rsidR="0092398B" w:rsidRPr="00AF3AC5" w14:paraId="300363E0" w14:textId="77777777" w:rsidTr="00CF69A3">
        <w:trPr>
          <w:cantSplit/>
          <w:trHeight w:val="1134"/>
        </w:trPr>
        <w:tc>
          <w:tcPr>
            <w:tcW w:w="837" w:type="dxa"/>
            <w:tcBorders>
              <w:top w:val="single" w:sz="36" w:space="0" w:color="FFFFFF"/>
              <w:bottom w:val="single" w:sz="36" w:space="0" w:color="FFFFFF"/>
            </w:tcBorders>
            <w:shd w:val="clear" w:color="auto" w:fill="ABE1FA"/>
            <w:tcMar>
              <w:top w:w="14" w:type="dxa"/>
              <w:left w:w="14" w:type="dxa"/>
              <w:bottom w:w="14" w:type="dxa"/>
              <w:right w:w="14" w:type="dxa"/>
            </w:tcMar>
            <w:textDirection w:val="btLr"/>
            <w:vAlign w:val="center"/>
          </w:tcPr>
          <w:p w14:paraId="552920D5" w14:textId="6AF91BCB" w:rsidR="0092398B" w:rsidRPr="00D93CF7" w:rsidRDefault="0092398B" w:rsidP="006058C0">
            <w:pPr>
              <w:pStyle w:val="00verticaltab"/>
              <w:ind w:right="0"/>
            </w:pPr>
            <w:r w:rsidRPr="00D93CF7">
              <w:t>XI. Evaluation</w:t>
            </w:r>
            <w:r w:rsidR="00957704" w:rsidRPr="00D93CF7">
              <w:footnoteReference w:id="12"/>
            </w:r>
          </w:p>
        </w:tc>
        <w:tc>
          <w:tcPr>
            <w:tcW w:w="3528" w:type="dxa"/>
            <w:gridSpan w:val="2"/>
            <w:tcBorders>
              <w:top w:val="single" w:sz="36" w:space="0" w:color="FFFFFF"/>
              <w:bottom w:val="single" w:sz="36" w:space="0" w:color="FFFFFF"/>
            </w:tcBorders>
            <w:shd w:val="clear" w:color="auto" w:fill="E3F5FD"/>
            <w:tcMar>
              <w:top w:w="0" w:type="dxa"/>
              <w:left w:w="144" w:type="dxa"/>
              <w:right w:w="288" w:type="dxa"/>
            </w:tcMar>
          </w:tcPr>
          <w:p w14:paraId="25DD7B8C" w14:textId="1698BA84" w:rsidR="0092398B" w:rsidRPr="001C2C74" w:rsidRDefault="0092398B" w:rsidP="00E1119A">
            <w:pPr>
              <w:pStyle w:val="00blacktab"/>
              <w:numPr>
                <w:ilvl w:val="0"/>
                <w:numId w:val="0"/>
              </w:numPr>
              <w:ind w:left="360"/>
              <w:rPr>
                <w:rFonts w:ascii="Calibri" w:hAnsi="Calibri"/>
                <w:b/>
                <w:color w:val="auto"/>
              </w:rPr>
            </w:pPr>
          </w:p>
        </w:tc>
        <w:tc>
          <w:tcPr>
            <w:tcW w:w="3654" w:type="dxa"/>
            <w:gridSpan w:val="3"/>
            <w:tcBorders>
              <w:top w:val="single" w:sz="36" w:space="0" w:color="FFFFFF"/>
              <w:bottom w:val="single" w:sz="36" w:space="0" w:color="FFFFFF"/>
            </w:tcBorders>
            <w:shd w:val="clear" w:color="auto" w:fill="E3F5FD"/>
            <w:tcMar>
              <w:top w:w="0" w:type="dxa"/>
              <w:right w:w="288" w:type="dxa"/>
            </w:tcMar>
          </w:tcPr>
          <w:p w14:paraId="3CD9807A" w14:textId="75B6F0ED" w:rsidR="0092398B" w:rsidRPr="00D81021" w:rsidRDefault="0092398B" w:rsidP="00E1119A">
            <w:pPr>
              <w:pStyle w:val="00greentab"/>
              <w:numPr>
                <w:ilvl w:val="0"/>
                <w:numId w:val="0"/>
              </w:numPr>
              <w:ind w:left="360"/>
            </w:pPr>
          </w:p>
        </w:tc>
        <w:tc>
          <w:tcPr>
            <w:tcW w:w="3613" w:type="dxa"/>
            <w:gridSpan w:val="3"/>
            <w:tcBorders>
              <w:top w:val="single" w:sz="36" w:space="0" w:color="FFFFFF"/>
              <w:bottom w:val="single" w:sz="36" w:space="0" w:color="FFFFFF"/>
            </w:tcBorders>
            <w:shd w:val="clear" w:color="auto" w:fill="E3F5FD"/>
            <w:tcMar>
              <w:top w:w="0" w:type="dxa"/>
              <w:right w:w="288" w:type="dxa"/>
            </w:tcMar>
          </w:tcPr>
          <w:p w14:paraId="7E628535" w14:textId="03BD87B5" w:rsidR="00746E28" w:rsidRDefault="0092398B" w:rsidP="006A38AE">
            <w:pPr>
              <w:pStyle w:val="00bluetab"/>
              <w:numPr>
                <w:ilvl w:val="0"/>
                <w:numId w:val="60"/>
              </w:numPr>
            </w:pPr>
            <w:r w:rsidRPr="00B60D8B">
              <w:t xml:space="preserve">Annual evaluation of work Committee has performed over previous year </w:t>
            </w:r>
          </w:p>
          <w:p w14:paraId="58082D87" w14:textId="787A141D" w:rsidR="0092398B" w:rsidRPr="00940C12" w:rsidRDefault="0092398B" w:rsidP="0087152E">
            <w:pPr>
              <w:pStyle w:val="00bluetab"/>
            </w:pPr>
            <w:r w:rsidRPr="00B60D8B">
              <w:t>Annual evaluation of Committee effectiveness, including processes and procedures</w:t>
            </w:r>
          </w:p>
        </w:tc>
        <w:tc>
          <w:tcPr>
            <w:tcW w:w="3617" w:type="dxa"/>
            <w:gridSpan w:val="2"/>
            <w:tcBorders>
              <w:top w:val="single" w:sz="36" w:space="0" w:color="FFFFFF"/>
              <w:bottom w:val="single" w:sz="36" w:space="0" w:color="FFFFFF"/>
            </w:tcBorders>
            <w:shd w:val="clear" w:color="auto" w:fill="E3F5FD"/>
            <w:tcMar>
              <w:top w:w="0" w:type="dxa"/>
            </w:tcMar>
          </w:tcPr>
          <w:p w14:paraId="02419C15" w14:textId="77777777" w:rsidR="0092398B" w:rsidRPr="00B60D8B" w:rsidRDefault="0092398B" w:rsidP="006A38AE">
            <w:pPr>
              <w:pStyle w:val="00redtab"/>
              <w:numPr>
                <w:ilvl w:val="0"/>
                <w:numId w:val="61"/>
              </w:numPr>
            </w:pPr>
            <w:r w:rsidRPr="00B60D8B">
              <w:t>Same</w:t>
            </w:r>
          </w:p>
          <w:p w14:paraId="2A0D790B" w14:textId="77777777" w:rsidR="0092398B" w:rsidRPr="00B60D8B" w:rsidRDefault="0092398B" w:rsidP="000A2B4A">
            <w:pPr>
              <w:pStyle w:val="00redtab"/>
            </w:pPr>
            <w:r w:rsidRPr="00B60D8B">
              <w:t xml:space="preserve">Same  </w:t>
            </w:r>
          </w:p>
          <w:p w14:paraId="61E9634D" w14:textId="77777777" w:rsidR="0092398B" w:rsidRPr="00B60D8B" w:rsidRDefault="0092398B" w:rsidP="000A2B4A">
            <w:pPr>
              <w:pStyle w:val="00redtab"/>
            </w:pPr>
            <w:r w:rsidRPr="00B60D8B">
              <w:t>Periodic evaluation of Committee Charter, with written report to Board suggesting improvements if any</w:t>
            </w:r>
          </w:p>
          <w:p w14:paraId="70D82B56" w14:textId="51937CAE" w:rsidR="0092398B" w:rsidRPr="00940C12" w:rsidRDefault="0092398B" w:rsidP="000A2B4A">
            <w:pPr>
              <w:pStyle w:val="00redtab"/>
            </w:pPr>
            <w:r w:rsidRPr="00B60D8B">
              <w:t>Periodic independent evaluation of Committee effectiveness</w:t>
            </w:r>
          </w:p>
        </w:tc>
      </w:tr>
      <w:tr w:rsidR="0092398B" w:rsidRPr="00AF3AC5" w14:paraId="06E14334" w14:textId="77777777" w:rsidTr="00CF69A3">
        <w:trPr>
          <w:cantSplit/>
          <w:trHeight w:val="1134"/>
        </w:trPr>
        <w:tc>
          <w:tcPr>
            <w:tcW w:w="837" w:type="dxa"/>
            <w:tcBorders>
              <w:top w:val="single" w:sz="36" w:space="0" w:color="FFFFFF"/>
              <w:bottom w:val="single" w:sz="36" w:space="0" w:color="FFFFFF"/>
            </w:tcBorders>
            <w:shd w:val="clear" w:color="auto" w:fill="C0CEB0"/>
            <w:tcMar>
              <w:top w:w="14" w:type="dxa"/>
              <w:left w:w="14" w:type="dxa"/>
              <w:bottom w:w="14" w:type="dxa"/>
              <w:right w:w="14" w:type="dxa"/>
            </w:tcMar>
            <w:textDirection w:val="btLr"/>
            <w:vAlign w:val="center"/>
          </w:tcPr>
          <w:p w14:paraId="0D1B55EE" w14:textId="2602CFF8" w:rsidR="0092398B" w:rsidRPr="00D93CF7" w:rsidRDefault="0092398B" w:rsidP="006058C0">
            <w:pPr>
              <w:pStyle w:val="00verticaltab"/>
              <w:ind w:right="0"/>
            </w:pPr>
            <w:r w:rsidRPr="00D93CF7">
              <w:t>XII. Ethics and Confidentiality</w:t>
            </w:r>
          </w:p>
        </w:tc>
        <w:tc>
          <w:tcPr>
            <w:tcW w:w="3528" w:type="dxa"/>
            <w:gridSpan w:val="2"/>
            <w:tcBorders>
              <w:top w:val="single" w:sz="36" w:space="0" w:color="FFFFFF"/>
              <w:bottom w:val="single" w:sz="36" w:space="0" w:color="FFFFFF"/>
            </w:tcBorders>
            <w:shd w:val="clear" w:color="auto" w:fill="E4EADE"/>
            <w:tcMar>
              <w:top w:w="0" w:type="dxa"/>
              <w:left w:w="144" w:type="dxa"/>
              <w:right w:w="288" w:type="dxa"/>
            </w:tcMar>
          </w:tcPr>
          <w:p w14:paraId="321560C4" w14:textId="77777777" w:rsidR="0092398B" w:rsidRPr="00B60D8B" w:rsidRDefault="0092398B" w:rsidP="006A38AE">
            <w:pPr>
              <w:pStyle w:val="00blacktab"/>
              <w:numPr>
                <w:ilvl w:val="0"/>
                <w:numId w:val="62"/>
              </w:numPr>
            </w:pPr>
            <w:r w:rsidRPr="00B60D8B">
              <w:t>General referenc</w:t>
            </w:r>
            <w:r>
              <w:t>e</w:t>
            </w:r>
            <w:r w:rsidRPr="00B60D8B">
              <w:t xml:space="preserve"> to Company’s code of ethics</w:t>
            </w:r>
          </w:p>
          <w:p w14:paraId="6CBC3EDC" w14:textId="792E1D4F" w:rsidR="0092398B" w:rsidRPr="00940C12" w:rsidRDefault="0092398B" w:rsidP="0087152E">
            <w:pPr>
              <w:pStyle w:val="00blacktab"/>
              <w:rPr>
                <w:rFonts w:cs="Calibri"/>
                <w:lang w:bidi="ar-SA"/>
              </w:rPr>
            </w:pPr>
            <w:r w:rsidRPr="00B60D8B">
              <w:t>Ensur</w:t>
            </w:r>
            <w:r>
              <w:t>e</w:t>
            </w:r>
            <w:r w:rsidRPr="00B60D8B">
              <w:t xml:space="preserve"> that code of ethics is in writing and arrangements are made for all employees to be aware of it</w:t>
            </w:r>
          </w:p>
        </w:tc>
        <w:tc>
          <w:tcPr>
            <w:tcW w:w="3654" w:type="dxa"/>
            <w:gridSpan w:val="3"/>
            <w:tcBorders>
              <w:top w:val="single" w:sz="36" w:space="0" w:color="FFFFFF"/>
              <w:bottom w:val="single" w:sz="36" w:space="0" w:color="FFFFFF"/>
            </w:tcBorders>
            <w:shd w:val="clear" w:color="auto" w:fill="E4EADE"/>
            <w:tcMar>
              <w:top w:w="0" w:type="dxa"/>
              <w:right w:w="288" w:type="dxa"/>
            </w:tcMar>
          </w:tcPr>
          <w:p w14:paraId="7A50E039" w14:textId="4B978BED" w:rsidR="00746E28" w:rsidRDefault="0092398B" w:rsidP="006A38AE">
            <w:pPr>
              <w:pStyle w:val="00greentab"/>
              <w:numPr>
                <w:ilvl w:val="0"/>
                <w:numId w:val="63"/>
              </w:numPr>
            </w:pPr>
            <w:r w:rsidRPr="00B60D8B">
              <w:t>Same</w:t>
            </w:r>
          </w:p>
          <w:p w14:paraId="3FC333A1" w14:textId="77777777" w:rsidR="00746E28" w:rsidRDefault="0092398B" w:rsidP="0087152E">
            <w:pPr>
              <w:pStyle w:val="00greentab"/>
            </w:pPr>
            <w:r w:rsidRPr="00B60D8B">
              <w:t>Same</w:t>
            </w:r>
          </w:p>
          <w:p w14:paraId="37E0867D" w14:textId="7C2C04DB" w:rsidR="0092398B" w:rsidRPr="00940C12" w:rsidRDefault="0092398B" w:rsidP="0087152E">
            <w:pPr>
              <w:pStyle w:val="00greentab"/>
              <w:rPr>
                <w:lang w:bidi="ar-SA"/>
              </w:rPr>
            </w:pPr>
            <w:r w:rsidRPr="00B60D8B">
              <w:t xml:space="preserve">Committee members covered by specific provisions applicable to Board members as included in Company’s general code of ethics or by code of ethics for all Board members </w:t>
            </w:r>
          </w:p>
        </w:tc>
        <w:tc>
          <w:tcPr>
            <w:tcW w:w="3613" w:type="dxa"/>
            <w:gridSpan w:val="3"/>
            <w:tcBorders>
              <w:top w:val="single" w:sz="36" w:space="0" w:color="FFFFFF"/>
              <w:bottom w:val="single" w:sz="36" w:space="0" w:color="FFFFFF"/>
            </w:tcBorders>
            <w:shd w:val="clear" w:color="auto" w:fill="E4EADE"/>
            <w:tcMar>
              <w:top w:w="0" w:type="dxa"/>
              <w:right w:w="288" w:type="dxa"/>
            </w:tcMar>
          </w:tcPr>
          <w:p w14:paraId="60F270CD" w14:textId="0FDFDFA3" w:rsidR="00746E28" w:rsidRDefault="0092398B" w:rsidP="006A38AE">
            <w:pPr>
              <w:pStyle w:val="00bluetab"/>
              <w:numPr>
                <w:ilvl w:val="0"/>
                <w:numId w:val="64"/>
              </w:numPr>
            </w:pPr>
            <w:r w:rsidRPr="00B60D8B">
              <w:t>Same</w:t>
            </w:r>
          </w:p>
          <w:p w14:paraId="6BBF9DE8" w14:textId="77777777" w:rsidR="00746E28" w:rsidRDefault="0092398B" w:rsidP="0087152E">
            <w:pPr>
              <w:pStyle w:val="00bluetab"/>
            </w:pPr>
            <w:r w:rsidRPr="00B60D8B">
              <w:t xml:space="preserve">Same </w:t>
            </w:r>
          </w:p>
          <w:p w14:paraId="0AEB7051" w14:textId="7A3F5C2A" w:rsidR="0092398B" w:rsidRPr="00940C12" w:rsidRDefault="0092398B" w:rsidP="0087152E">
            <w:pPr>
              <w:pStyle w:val="00bluetab"/>
            </w:pPr>
            <w:r w:rsidRPr="00B60D8B">
              <w:t>Same</w:t>
            </w:r>
          </w:p>
        </w:tc>
        <w:tc>
          <w:tcPr>
            <w:tcW w:w="3617" w:type="dxa"/>
            <w:gridSpan w:val="2"/>
            <w:tcBorders>
              <w:top w:val="single" w:sz="36" w:space="0" w:color="FFFFFF"/>
              <w:bottom w:val="single" w:sz="36" w:space="0" w:color="FFFFFF"/>
            </w:tcBorders>
            <w:shd w:val="clear" w:color="auto" w:fill="E4EADE"/>
            <w:tcMar>
              <w:top w:w="0" w:type="dxa"/>
            </w:tcMar>
          </w:tcPr>
          <w:p w14:paraId="55C38B67" w14:textId="77777777" w:rsidR="0092398B" w:rsidRPr="00B60D8B" w:rsidRDefault="0092398B" w:rsidP="006A38AE">
            <w:pPr>
              <w:pStyle w:val="00redtab"/>
              <w:numPr>
                <w:ilvl w:val="0"/>
                <w:numId w:val="65"/>
              </w:numPr>
            </w:pPr>
            <w:r w:rsidRPr="00B60D8B">
              <w:t>Same</w:t>
            </w:r>
          </w:p>
          <w:p w14:paraId="49C7D140" w14:textId="77777777" w:rsidR="0092398B" w:rsidRPr="00B60D8B" w:rsidRDefault="0092398B" w:rsidP="000A2B4A">
            <w:pPr>
              <w:pStyle w:val="00redtab"/>
            </w:pPr>
            <w:r w:rsidRPr="00B60D8B">
              <w:t xml:space="preserve">Same </w:t>
            </w:r>
          </w:p>
          <w:p w14:paraId="11B34E22" w14:textId="77777777" w:rsidR="0092398B" w:rsidRPr="00B60D8B" w:rsidRDefault="0092398B" w:rsidP="000A2B4A">
            <w:pPr>
              <w:pStyle w:val="00redtab"/>
            </w:pPr>
            <w:r w:rsidRPr="00B60D8B">
              <w:t>Same</w:t>
            </w:r>
          </w:p>
          <w:p w14:paraId="26C92593" w14:textId="77777777" w:rsidR="0092398B" w:rsidRPr="00B60D8B" w:rsidRDefault="0092398B" w:rsidP="000A2B4A">
            <w:pPr>
              <w:pStyle w:val="00redtab"/>
            </w:pPr>
            <w:r w:rsidRPr="00B60D8B">
              <w:t xml:space="preserve">Statement in Company’s Charter that Committee members </w:t>
            </w:r>
            <w:proofErr w:type="gramStart"/>
            <w:r w:rsidRPr="00B60D8B">
              <w:t>in particular may</w:t>
            </w:r>
            <w:proofErr w:type="gramEnd"/>
            <w:r w:rsidRPr="00B60D8B">
              <w:t xml:space="preserve"> receive confidential information that may not be disclosed </w:t>
            </w:r>
          </w:p>
          <w:p w14:paraId="45847DF7" w14:textId="0DB34D39" w:rsidR="0092398B" w:rsidRPr="00A73018" w:rsidRDefault="0092398B" w:rsidP="000A2B4A">
            <w:pPr>
              <w:pStyle w:val="00redtab"/>
            </w:pPr>
            <w:r w:rsidRPr="00B60D8B">
              <w:t>Review and provid</w:t>
            </w:r>
            <w:r>
              <w:t>e</w:t>
            </w:r>
            <w:r w:rsidRPr="00B60D8B">
              <w:t xml:space="preserve"> recommendations to improve Company’s code of ethics at least every </w:t>
            </w:r>
            <w:r>
              <w:t>2</w:t>
            </w:r>
            <w:r w:rsidRPr="00B60D8B">
              <w:t xml:space="preserve"> years</w:t>
            </w:r>
          </w:p>
        </w:tc>
      </w:tr>
      <w:tr w:rsidR="0092398B" w:rsidRPr="00AF3AC5" w14:paraId="756AFABB" w14:textId="77777777" w:rsidTr="00CF69A3">
        <w:trPr>
          <w:cantSplit/>
          <w:trHeight w:val="1134"/>
        </w:trPr>
        <w:tc>
          <w:tcPr>
            <w:tcW w:w="837" w:type="dxa"/>
            <w:tcBorders>
              <w:top w:val="single" w:sz="36" w:space="0" w:color="FFFFFF"/>
              <w:bottom w:val="single" w:sz="36" w:space="0" w:color="FFFFFF"/>
            </w:tcBorders>
            <w:shd w:val="clear" w:color="auto" w:fill="EEDCB3"/>
            <w:tcMar>
              <w:top w:w="14" w:type="dxa"/>
              <w:left w:w="14" w:type="dxa"/>
              <w:bottom w:w="14" w:type="dxa"/>
              <w:right w:w="14" w:type="dxa"/>
            </w:tcMar>
            <w:textDirection w:val="btLr"/>
            <w:vAlign w:val="center"/>
          </w:tcPr>
          <w:p w14:paraId="0ADBC689" w14:textId="415468D9" w:rsidR="0092398B" w:rsidRPr="00D93CF7" w:rsidRDefault="0092398B" w:rsidP="006058C0">
            <w:pPr>
              <w:pStyle w:val="00verticaltab"/>
              <w:ind w:right="0"/>
            </w:pPr>
            <w:r w:rsidRPr="00D93CF7">
              <w:lastRenderedPageBreak/>
              <w:t>XIII. Authority and Resources</w:t>
            </w:r>
          </w:p>
        </w:tc>
        <w:tc>
          <w:tcPr>
            <w:tcW w:w="3528" w:type="dxa"/>
            <w:gridSpan w:val="2"/>
            <w:tcBorders>
              <w:top w:val="single" w:sz="36" w:space="0" w:color="FFFFFF"/>
              <w:bottom w:val="single" w:sz="36" w:space="0" w:color="FFFFFF"/>
            </w:tcBorders>
            <w:shd w:val="clear" w:color="auto" w:fill="F9F2E5"/>
            <w:tcMar>
              <w:top w:w="0" w:type="dxa"/>
              <w:left w:w="144" w:type="dxa"/>
              <w:right w:w="288" w:type="dxa"/>
            </w:tcMar>
          </w:tcPr>
          <w:p w14:paraId="2C5C226E" w14:textId="312C2EE1" w:rsidR="0092398B" w:rsidRPr="00940C12" w:rsidRDefault="0092398B" w:rsidP="006A38AE">
            <w:pPr>
              <w:pStyle w:val="00blacktab"/>
              <w:numPr>
                <w:ilvl w:val="0"/>
                <w:numId w:val="66"/>
              </w:numPr>
            </w:pPr>
            <w:r w:rsidRPr="001C4578">
              <w:t>Hav</w:t>
            </w:r>
            <w:r>
              <w:t>e</w:t>
            </w:r>
            <w:r w:rsidRPr="001C4578">
              <w:t xml:space="preserve"> access to External Auditor, Chief of Internal Audit, General Counsel, Chief Compliance Officer</w:t>
            </w:r>
            <w:r>
              <w:t>,</w:t>
            </w:r>
            <w:r w:rsidRPr="001C4578">
              <w:t xml:space="preserve"> and other Company agents</w:t>
            </w:r>
          </w:p>
        </w:tc>
        <w:tc>
          <w:tcPr>
            <w:tcW w:w="3654" w:type="dxa"/>
            <w:gridSpan w:val="3"/>
            <w:tcBorders>
              <w:top w:val="single" w:sz="36" w:space="0" w:color="FFFFFF"/>
              <w:bottom w:val="single" w:sz="36" w:space="0" w:color="FFFFFF"/>
            </w:tcBorders>
            <w:shd w:val="clear" w:color="auto" w:fill="F9F2E5"/>
            <w:tcMar>
              <w:top w:w="0" w:type="dxa"/>
              <w:right w:w="288" w:type="dxa"/>
            </w:tcMar>
          </w:tcPr>
          <w:p w14:paraId="1509B981" w14:textId="24EF3601" w:rsidR="00746E28" w:rsidRDefault="0092398B" w:rsidP="006A38AE">
            <w:pPr>
              <w:pStyle w:val="00greentab"/>
              <w:numPr>
                <w:ilvl w:val="0"/>
                <w:numId w:val="67"/>
              </w:numPr>
            </w:pPr>
            <w:r w:rsidRPr="00B60D8B">
              <w:t>Same</w:t>
            </w:r>
          </w:p>
          <w:p w14:paraId="273106DB" w14:textId="77777777" w:rsidR="00746E28" w:rsidRDefault="0092398B" w:rsidP="0087152E">
            <w:pPr>
              <w:pStyle w:val="00greentab"/>
            </w:pPr>
            <w:r w:rsidRPr="00B60D8B">
              <w:t>External Auditor reports to Committee</w:t>
            </w:r>
            <w:r w:rsidRPr="00202BC2">
              <w:rPr>
                <w:rStyle w:val="StyleFootnoteReferenceHeadingsCalibriLight9ptGreen1"/>
              </w:rPr>
              <w:footnoteReference w:id="13"/>
            </w:r>
          </w:p>
          <w:p w14:paraId="029DCE4B" w14:textId="2C3C7A6A" w:rsidR="0092398B" w:rsidRPr="00940C12" w:rsidRDefault="0092398B" w:rsidP="0087152E">
            <w:pPr>
              <w:pStyle w:val="00greentab"/>
              <w:rPr>
                <w:lang w:bidi="ar-SA"/>
              </w:rPr>
            </w:pPr>
            <w:r w:rsidRPr="00B60D8B">
              <w:t>Internal Audit function reports independently to committee</w:t>
            </w:r>
          </w:p>
        </w:tc>
        <w:tc>
          <w:tcPr>
            <w:tcW w:w="3613" w:type="dxa"/>
            <w:gridSpan w:val="3"/>
            <w:tcBorders>
              <w:top w:val="single" w:sz="36" w:space="0" w:color="FFFFFF"/>
              <w:bottom w:val="single" w:sz="36" w:space="0" w:color="FFFFFF"/>
            </w:tcBorders>
            <w:shd w:val="clear" w:color="auto" w:fill="F9F2E5"/>
            <w:tcMar>
              <w:top w:w="0" w:type="dxa"/>
              <w:right w:w="288" w:type="dxa"/>
            </w:tcMar>
          </w:tcPr>
          <w:p w14:paraId="14F2B376" w14:textId="1C0682A4" w:rsidR="00746E28" w:rsidRDefault="0092398B" w:rsidP="006A38AE">
            <w:pPr>
              <w:pStyle w:val="00bluetab"/>
              <w:numPr>
                <w:ilvl w:val="0"/>
                <w:numId w:val="68"/>
              </w:numPr>
            </w:pPr>
            <w:r w:rsidRPr="00B60D8B">
              <w:t xml:space="preserve">Same, </w:t>
            </w:r>
            <w:r w:rsidRPr="00E1119A">
              <w:rPr>
                <w:i/>
              </w:rPr>
              <w:t>without necessarily going through hierarchy (although hierarchy should be respected absent compelling reasons to avoid it)</w:t>
            </w:r>
          </w:p>
          <w:p w14:paraId="37A71E9D" w14:textId="77777777" w:rsidR="00746E28" w:rsidRDefault="0092398B" w:rsidP="0087152E">
            <w:pPr>
              <w:pStyle w:val="00bluetab"/>
            </w:pPr>
            <w:r w:rsidRPr="00B60D8B">
              <w:t>Same</w:t>
            </w:r>
          </w:p>
          <w:p w14:paraId="6267E2DC" w14:textId="77777777" w:rsidR="00746E28" w:rsidRDefault="0092398B" w:rsidP="0087152E">
            <w:pPr>
              <w:pStyle w:val="00bluetab"/>
            </w:pPr>
            <w:r w:rsidRPr="00B60D8B">
              <w:t>Same</w:t>
            </w:r>
          </w:p>
          <w:p w14:paraId="4089B0DC" w14:textId="77777777" w:rsidR="00746E28" w:rsidRDefault="0092398B" w:rsidP="0087152E">
            <w:pPr>
              <w:pStyle w:val="00bluetab"/>
            </w:pPr>
            <w:r w:rsidRPr="00B60D8B">
              <w:t>Requir</w:t>
            </w:r>
            <w:r>
              <w:t>e</w:t>
            </w:r>
            <w:r w:rsidRPr="00B60D8B">
              <w:t xml:space="preserve"> presence of any executive officer of the Company and its affiliates or other employee at Committee meeting or other venue (CEO to be notified unless investigatory conflict) </w:t>
            </w:r>
          </w:p>
          <w:p w14:paraId="1F88095A" w14:textId="77777777" w:rsidR="00746E28" w:rsidRDefault="0092398B" w:rsidP="0087152E">
            <w:pPr>
              <w:pStyle w:val="00bluetab"/>
            </w:pPr>
            <w:r w:rsidRPr="00B60D8B">
              <w:t>Authoriz</w:t>
            </w:r>
            <w:r>
              <w:t>e</w:t>
            </w:r>
            <w:r w:rsidRPr="00B60D8B">
              <w:t xml:space="preserve"> or conduct any investigations within its area of responsibility; </w:t>
            </w:r>
            <w:r>
              <w:t>have</w:t>
            </w:r>
            <w:r w:rsidRPr="00B60D8B">
              <w:t xml:space="preserve"> right to hire independent experts for such investigations, approve terms of such engagements, and hav</w:t>
            </w:r>
            <w:r>
              <w:t>e</w:t>
            </w:r>
            <w:r w:rsidRPr="00B60D8B">
              <w:t xml:space="preserve"> Company </w:t>
            </w:r>
            <w:r>
              <w:t xml:space="preserve">pay for </w:t>
            </w:r>
            <w:r w:rsidRPr="00B60D8B">
              <w:t xml:space="preserve">such investigations </w:t>
            </w:r>
          </w:p>
          <w:p w14:paraId="47264983" w14:textId="4DADCC6B" w:rsidR="0092398B" w:rsidRPr="00940C12" w:rsidRDefault="0092398B" w:rsidP="0087152E">
            <w:pPr>
              <w:pStyle w:val="00bluetab"/>
            </w:pPr>
            <w:r w:rsidRPr="00B60D8B">
              <w:t>Hav</w:t>
            </w:r>
            <w:r>
              <w:t>e</w:t>
            </w:r>
            <w:r w:rsidRPr="00B60D8B">
              <w:t xml:space="preserve"> right to investigate any employee complaints (whistleblowing) related to financial reporting</w:t>
            </w:r>
          </w:p>
        </w:tc>
        <w:tc>
          <w:tcPr>
            <w:tcW w:w="3617" w:type="dxa"/>
            <w:gridSpan w:val="2"/>
            <w:tcBorders>
              <w:top w:val="single" w:sz="36" w:space="0" w:color="FFFFFF"/>
              <w:bottom w:val="single" w:sz="36" w:space="0" w:color="FFFFFF"/>
            </w:tcBorders>
            <w:shd w:val="clear" w:color="auto" w:fill="F9F2E5"/>
            <w:tcMar>
              <w:top w:w="0" w:type="dxa"/>
            </w:tcMar>
          </w:tcPr>
          <w:p w14:paraId="09A2E8EB" w14:textId="77777777" w:rsidR="0092398B" w:rsidRPr="00B60D8B" w:rsidRDefault="0092398B" w:rsidP="006A38AE">
            <w:pPr>
              <w:pStyle w:val="00redtab"/>
              <w:numPr>
                <w:ilvl w:val="0"/>
                <w:numId w:val="69"/>
              </w:numPr>
            </w:pPr>
            <w:r w:rsidRPr="00B60D8B">
              <w:t>Same</w:t>
            </w:r>
          </w:p>
          <w:p w14:paraId="49CE36AB" w14:textId="77777777" w:rsidR="0092398B" w:rsidRPr="00B60D8B" w:rsidRDefault="0092398B" w:rsidP="000A2B4A">
            <w:pPr>
              <w:pStyle w:val="00redtab"/>
            </w:pPr>
            <w:r w:rsidRPr="00B60D8B">
              <w:t>Same</w:t>
            </w:r>
          </w:p>
          <w:p w14:paraId="071419E9" w14:textId="77777777" w:rsidR="0092398B" w:rsidRPr="00B60D8B" w:rsidRDefault="0092398B" w:rsidP="000A2B4A">
            <w:pPr>
              <w:pStyle w:val="00redtab"/>
            </w:pPr>
            <w:r w:rsidRPr="00B60D8B">
              <w:t xml:space="preserve">Same </w:t>
            </w:r>
          </w:p>
          <w:p w14:paraId="2932C6AE" w14:textId="77777777" w:rsidR="0092398B" w:rsidRPr="00B60D8B" w:rsidRDefault="0092398B" w:rsidP="000A2B4A">
            <w:pPr>
              <w:pStyle w:val="00redtab"/>
            </w:pPr>
            <w:r w:rsidRPr="00B60D8B">
              <w:t>Same</w:t>
            </w:r>
          </w:p>
          <w:p w14:paraId="1BFCBC2F" w14:textId="77777777" w:rsidR="0092398B" w:rsidRPr="00B60D8B" w:rsidRDefault="0092398B" w:rsidP="000A2B4A">
            <w:pPr>
              <w:pStyle w:val="00redtab"/>
            </w:pPr>
            <w:r w:rsidRPr="00B60D8B">
              <w:t xml:space="preserve">Same </w:t>
            </w:r>
          </w:p>
          <w:p w14:paraId="49CC08AD" w14:textId="77777777" w:rsidR="0092398B" w:rsidRPr="00B60D8B" w:rsidRDefault="0092398B" w:rsidP="000A2B4A">
            <w:pPr>
              <w:pStyle w:val="00redtab"/>
            </w:pPr>
            <w:r w:rsidRPr="00B60D8B">
              <w:t>Same</w:t>
            </w:r>
          </w:p>
          <w:p w14:paraId="3375B821" w14:textId="77777777" w:rsidR="0092398B" w:rsidRPr="00B60D8B" w:rsidRDefault="0092398B" w:rsidP="000A2B4A">
            <w:pPr>
              <w:pStyle w:val="00redtab"/>
            </w:pPr>
            <w:r w:rsidRPr="00B60D8B">
              <w:t>Hav</w:t>
            </w:r>
            <w:r>
              <w:t>e</w:t>
            </w:r>
            <w:r w:rsidRPr="00B60D8B">
              <w:t xml:space="preserve"> annual budget sufficient to achieve Committee needs and hav</w:t>
            </w:r>
            <w:r>
              <w:t>e</w:t>
            </w:r>
            <w:r w:rsidRPr="00B60D8B">
              <w:t xml:space="preserve"> right to access additional funds in unforeseen circumstances</w:t>
            </w:r>
          </w:p>
          <w:p w14:paraId="574B0E28" w14:textId="46259750" w:rsidR="0092398B" w:rsidRPr="00940C12" w:rsidRDefault="0092398B" w:rsidP="000A2B4A">
            <w:pPr>
              <w:pStyle w:val="00redtab"/>
            </w:pPr>
            <w:r w:rsidRPr="00B60D8B">
              <w:t>Ensur</w:t>
            </w:r>
            <w:r>
              <w:t>e</w:t>
            </w:r>
            <w:r w:rsidRPr="00B60D8B">
              <w:t xml:space="preserve"> adequacy of </w:t>
            </w:r>
            <w:r>
              <w:t>Company</w:t>
            </w:r>
            <w:r w:rsidRPr="00B60D8B">
              <w:t xml:space="preserve"> whistleblowing procedures</w:t>
            </w:r>
            <w:r w:rsidRPr="00202BC2">
              <w:rPr>
                <w:rStyle w:val="StyleFootnoteReferenceHeadingsCalibriLight9ptRed1"/>
              </w:rPr>
              <w:footnoteReference w:id="14"/>
            </w:r>
          </w:p>
        </w:tc>
      </w:tr>
      <w:tr w:rsidR="0092398B" w:rsidRPr="00AF3AC5" w14:paraId="76F0DD1C" w14:textId="77777777" w:rsidTr="00CF69A3">
        <w:trPr>
          <w:cantSplit/>
          <w:trHeight w:val="1134"/>
        </w:trPr>
        <w:tc>
          <w:tcPr>
            <w:tcW w:w="837" w:type="dxa"/>
            <w:tcBorders>
              <w:top w:val="single" w:sz="36" w:space="0" w:color="FFFFFF"/>
              <w:bottom w:val="single" w:sz="36" w:space="0" w:color="FFFFFF"/>
            </w:tcBorders>
            <w:shd w:val="clear" w:color="auto" w:fill="EEBCB3"/>
            <w:tcMar>
              <w:top w:w="14" w:type="dxa"/>
              <w:left w:w="14" w:type="dxa"/>
              <w:bottom w:w="14" w:type="dxa"/>
              <w:right w:w="14" w:type="dxa"/>
            </w:tcMar>
            <w:textDirection w:val="btLr"/>
            <w:vAlign w:val="center"/>
          </w:tcPr>
          <w:p w14:paraId="2421CED9" w14:textId="67C94701" w:rsidR="0092398B" w:rsidRPr="00D93CF7" w:rsidRDefault="0092398B" w:rsidP="006058C0">
            <w:pPr>
              <w:pStyle w:val="00verticaltab"/>
              <w:ind w:right="0"/>
            </w:pPr>
            <w:r w:rsidRPr="00D93CF7">
              <w:t>XIV. Responsibilities—Reports to Shareholders</w:t>
            </w:r>
          </w:p>
        </w:tc>
        <w:tc>
          <w:tcPr>
            <w:tcW w:w="3528" w:type="dxa"/>
            <w:gridSpan w:val="2"/>
            <w:tcBorders>
              <w:top w:val="single" w:sz="36" w:space="0" w:color="FFFFFF"/>
              <w:bottom w:val="single" w:sz="36" w:space="0" w:color="FFFFFF"/>
            </w:tcBorders>
            <w:shd w:val="clear" w:color="auto" w:fill="FAE9E6"/>
            <w:tcMar>
              <w:top w:w="0" w:type="dxa"/>
              <w:left w:w="144" w:type="dxa"/>
              <w:right w:w="288" w:type="dxa"/>
            </w:tcMar>
          </w:tcPr>
          <w:p w14:paraId="19DA5D09" w14:textId="6DDABCE0" w:rsidR="0092398B" w:rsidRPr="00940C12" w:rsidRDefault="0092398B" w:rsidP="006A38AE">
            <w:pPr>
              <w:pStyle w:val="00blacktab"/>
              <w:numPr>
                <w:ilvl w:val="0"/>
                <w:numId w:val="70"/>
              </w:numPr>
            </w:pPr>
            <w:r w:rsidRPr="00B60D8B">
              <w:t>Report to share</w:t>
            </w:r>
            <w:r>
              <w:t>hold</w:t>
            </w:r>
            <w:r w:rsidRPr="00B60D8B">
              <w:t xml:space="preserve">ers annually on its </w:t>
            </w:r>
            <w:r>
              <w:t>structure and</w:t>
            </w:r>
            <w:r w:rsidRPr="00B60D8B">
              <w:t xml:space="preserve"> activities, including Charter, members, number of meetings, and attendance</w:t>
            </w:r>
          </w:p>
        </w:tc>
        <w:tc>
          <w:tcPr>
            <w:tcW w:w="3654" w:type="dxa"/>
            <w:gridSpan w:val="3"/>
            <w:tcBorders>
              <w:top w:val="single" w:sz="36" w:space="0" w:color="FFFFFF"/>
              <w:bottom w:val="single" w:sz="36" w:space="0" w:color="FFFFFF"/>
            </w:tcBorders>
            <w:shd w:val="clear" w:color="auto" w:fill="FAE9E6"/>
            <w:tcMar>
              <w:top w:w="0" w:type="dxa"/>
              <w:right w:w="288" w:type="dxa"/>
            </w:tcMar>
          </w:tcPr>
          <w:p w14:paraId="04CDF1AF" w14:textId="066A72A2" w:rsidR="00746E28" w:rsidRDefault="0092398B" w:rsidP="006A38AE">
            <w:pPr>
              <w:pStyle w:val="00greentab"/>
              <w:numPr>
                <w:ilvl w:val="0"/>
                <w:numId w:val="71"/>
              </w:numPr>
            </w:pPr>
            <w:r w:rsidRPr="00B60D8B">
              <w:t>Same</w:t>
            </w:r>
          </w:p>
          <w:p w14:paraId="560B7A4F" w14:textId="7F29E1F2" w:rsidR="0092398B" w:rsidRPr="00940C12" w:rsidRDefault="0092398B" w:rsidP="0087152E">
            <w:pPr>
              <w:pStyle w:val="00greentab"/>
              <w:rPr>
                <w:lang w:bidi="ar-SA"/>
              </w:rPr>
            </w:pPr>
            <w:r w:rsidRPr="001C4578">
              <w:t>Review any releases of information (</w:t>
            </w:r>
            <w:r w:rsidRPr="009B1158">
              <w:t>e.g.,</w:t>
            </w:r>
            <w:r w:rsidRPr="001C4578">
              <w:t xml:space="preserve"> earnings press releases, periodic regulatory filings) relate</w:t>
            </w:r>
            <w:r>
              <w:t>d</w:t>
            </w:r>
            <w:r w:rsidRPr="001C4578">
              <w:t xml:space="preserve"> to financial statements</w:t>
            </w:r>
          </w:p>
        </w:tc>
        <w:tc>
          <w:tcPr>
            <w:tcW w:w="3613" w:type="dxa"/>
            <w:gridSpan w:val="3"/>
            <w:tcBorders>
              <w:top w:val="single" w:sz="36" w:space="0" w:color="FFFFFF"/>
              <w:bottom w:val="single" w:sz="36" w:space="0" w:color="FFFFFF"/>
            </w:tcBorders>
            <w:shd w:val="clear" w:color="auto" w:fill="FAE9E6"/>
            <w:tcMar>
              <w:top w:w="0" w:type="dxa"/>
              <w:right w:w="288" w:type="dxa"/>
            </w:tcMar>
          </w:tcPr>
          <w:p w14:paraId="1F954C62" w14:textId="19B58F9B" w:rsidR="00746E28" w:rsidRDefault="0092398B" w:rsidP="006A38AE">
            <w:pPr>
              <w:pStyle w:val="00bluetab"/>
              <w:numPr>
                <w:ilvl w:val="0"/>
                <w:numId w:val="72"/>
              </w:numPr>
            </w:pPr>
            <w:r w:rsidRPr="00B60D8B">
              <w:t>Same</w:t>
            </w:r>
          </w:p>
          <w:p w14:paraId="4CC62494" w14:textId="79AA914E" w:rsidR="0092398B" w:rsidRPr="00940C12" w:rsidRDefault="0092398B" w:rsidP="0087152E">
            <w:pPr>
              <w:pStyle w:val="00bluetab"/>
            </w:pPr>
            <w:r w:rsidRPr="001C4578">
              <w:t>Review disclosure</w:t>
            </w:r>
            <w:r>
              <w:t xml:space="preserve"> and </w:t>
            </w:r>
            <w:r w:rsidRPr="001C4578">
              <w:t>financial</w:t>
            </w:r>
            <w:r>
              <w:t xml:space="preserve"> and ESG-, sustainability-, and climate-</w:t>
            </w:r>
            <w:r w:rsidRPr="00056041">
              <w:t>reporting</w:t>
            </w:r>
            <w:r w:rsidRPr="001C4578">
              <w:t xml:space="preserve"> practices of Company</w:t>
            </w:r>
          </w:p>
        </w:tc>
        <w:tc>
          <w:tcPr>
            <w:tcW w:w="3617" w:type="dxa"/>
            <w:gridSpan w:val="2"/>
            <w:tcBorders>
              <w:top w:val="single" w:sz="36" w:space="0" w:color="FFFFFF"/>
              <w:bottom w:val="single" w:sz="36" w:space="0" w:color="FFFFFF"/>
            </w:tcBorders>
            <w:shd w:val="clear" w:color="auto" w:fill="FAE9E6"/>
            <w:tcMar>
              <w:top w:w="0" w:type="dxa"/>
            </w:tcMar>
          </w:tcPr>
          <w:p w14:paraId="78522E67" w14:textId="77777777" w:rsidR="0092398B" w:rsidRPr="00B60D8B" w:rsidRDefault="0092398B" w:rsidP="006A38AE">
            <w:pPr>
              <w:pStyle w:val="00redtab"/>
              <w:numPr>
                <w:ilvl w:val="0"/>
                <w:numId w:val="73"/>
              </w:numPr>
            </w:pPr>
            <w:r w:rsidRPr="00B60D8B">
              <w:t xml:space="preserve">Same, </w:t>
            </w:r>
            <w:r w:rsidRPr="00E1119A">
              <w:rPr>
                <w:i/>
                <w:iCs/>
              </w:rPr>
              <w:t>and including how Committee guarantees External Auditor’s independence and on fees paid to External Auditor for each type of audit and non-audit service; litigation and other risks; information on integrity of internal controls, internal audit, and compliance and on any special issues considered during previous year</w:t>
            </w:r>
          </w:p>
          <w:p w14:paraId="03CB2001" w14:textId="77777777" w:rsidR="0092398B" w:rsidRPr="00B60D8B" w:rsidRDefault="0092398B" w:rsidP="000A2B4A">
            <w:pPr>
              <w:pStyle w:val="00redtab"/>
            </w:pPr>
            <w:r w:rsidRPr="00B60D8B">
              <w:t>Same</w:t>
            </w:r>
          </w:p>
          <w:p w14:paraId="31E34593" w14:textId="22978023" w:rsidR="0092398B" w:rsidRPr="00940C12" w:rsidRDefault="0092398B" w:rsidP="000A2B4A">
            <w:pPr>
              <w:pStyle w:val="00redtab"/>
            </w:pPr>
            <w:r w:rsidRPr="00B60D8B">
              <w:t>Committee Chair to be directly accessible to shareowners as Chair or Committee determine</w:t>
            </w:r>
            <w:r>
              <w:t>s</w:t>
            </w:r>
            <w:r w:rsidRPr="00B60D8B">
              <w:t xml:space="preserve"> (e.g., available to take questions at Annual General Meeting)  </w:t>
            </w:r>
          </w:p>
        </w:tc>
      </w:tr>
      <w:tr w:rsidR="0092398B" w:rsidRPr="00AF3AC5" w14:paraId="16D23F34" w14:textId="77777777" w:rsidTr="00CF69A3">
        <w:trPr>
          <w:cantSplit/>
          <w:trHeight w:val="1134"/>
        </w:trPr>
        <w:tc>
          <w:tcPr>
            <w:tcW w:w="837" w:type="dxa"/>
            <w:tcBorders>
              <w:top w:val="single" w:sz="36" w:space="0" w:color="FFFFFF"/>
              <w:bottom w:val="single" w:sz="36" w:space="0" w:color="FFFFFF"/>
            </w:tcBorders>
            <w:shd w:val="clear" w:color="auto" w:fill="ABE1FA"/>
            <w:tcMar>
              <w:top w:w="14" w:type="dxa"/>
              <w:left w:w="14" w:type="dxa"/>
              <w:bottom w:w="14" w:type="dxa"/>
              <w:right w:w="14" w:type="dxa"/>
            </w:tcMar>
            <w:textDirection w:val="btLr"/>
            <w:vAlign w:val="center"/>
          </w:tcPr>
          <w:p w14:paraId="115F6AAB" w14:textId="6DD3C974" w:rsidR="0092398B" w:rsidRPr="00D93CF7" w:rsidRDefault="0092398B" w:rsidP="006058C0">
            <w:pPr>
              <w:pStyle w:val="00verticaltab"/>
              <w:ind w:right="0"/>
            </w:pPr>
            <w:r w:rsidRPr="00D93CF7">
              <w:lastRenderedPageBreak/>
              <w:t>XV. Responsibilities—Financial Reports</w:t>
            </w:r>
          </w:p>
        </w:tc>
        <w:tc>
          <w:tcPr>
            <w:tcW w:w="3528" w:type="dxa"/>
            <w:gridSpan w:val="2"/>
            <w:tcBorders>
              <w:top w:val="single" w:sz="36" w:space="0" w:color="FFFFFF"/>
              <w:bottom w:val="single" w:sz="36" w:space="0" w:color="FFFFFF"/>
            </w:tcBorders>
            <w:shd w:val="clear" w:color="auto" w:fill="E3F5FD"/>
            <w:tcMar>
              <w:top w:w="0" w:type="dxa"/>
              <w:left w:w="144" w:type="dxa"/>
              <w:right w:w="288" w:type="dxa"/>
            </w:tcMar>
          </w:tcPr>
          <w:p w14:paraId="1D3AB080" w14:textId="77777777" w:rsidR="0092398B" w:rsidRPr="00B60D8B" w:rsidRDefault="0092398B" w:rsidP="006A38AE">
            <w:pPr>
              <w:pStyle w:val="00blacktab"/>
              <w:numPr>
                <w:ilvl w:val="0"/>
                <w:numId w:val="74"/>
              </w:numPr>
            </w:pPr>
            <w:r w:rsidRPr="00B60D8B">
              <w:t>Review key accounting policies and practices (especially any changes) to ensure compliance with local and any applicable standards</w:t>
            </w:r>
            <w:r>
              <w:t xml:space="preserve"> and </w:t>
            </w:r>
            <w:r w:rsidRPr="00B60D8B">
              <w:t>regulations</w:t>
            </w:r>
          </w:p>
          <w:p w14:paraId="148BE064" w14:textId="6F91E5D4" w:rsidR="0092398B" w:rsidRPr="00940C12" w:rsidRDefault="0092398B" w:rsidP="0087152E">
            <w:pPr>
              <w:pStyle w:val="00blacktab"/>
            </w:pPr>
            <w:r w:rsidRPr="001C4578">
              <w:t>Approv</w:t>
            </w:r>
            <w:r>
              <w:t>e</w:t>
            </w:r>
            <w:r w:rsidRPr="001C4578">
              <w:t xml:space="preserve"> annual reports, annual financial statements, </w:t>
            </w:r>
            <w:r>
              <w:t>and</w:t>
            </w:r>
            <w:r w:rsidRPr="001C4578">
              <w:t xml:space="preserve"> any interim financial statements, if required by law, in advance of Board and shareholder approval</w:t>
            </w:r>
          </w:p>
        </w:tc>
        <w:tc>
          <w:tcPr>
            <w:tcW w:w="3654" w:type="dxa"/>
            <w:gridSpan w:val="3"/>
            <w:tcBorders>
              <w:top w:val="single" w:sz="36" w:space="0" w:color="FFFFFF"/>
              <w:bottom w:val="single" w:sz="36" w:space="0" w:color="FFFFFF"/>
            </w:tcBorders>
            <w:shd w:val="clear" w:color="auto" w:fill="E3F5FD"/>
            <w:tcMar>
              <w:top w:w="0" w:type="dxa"/>
              <w:right w:w="288" w:type="dxa"/>
            </w:tcMar>
          </w:tcPr>
          <w:p w14:paraId="00E02B46" w14:textId="3696C7D0" w:rsidR="00746E28" w:rsidRDefault="0092398B" w:rsidP="006A38AE">
            <w:pPr>
              <w:pStyle w:val="00greentab"/>
              <w:numPr>
                <w:ilvl w:val="0"/>
                <w:numId w:val="75"/>
              </w:numPr>
            </w:pPr>
            <w:r w:rsidRPr="00CE6CDC">
              <w:t>Same</w:t>
            </w:r>
          </w:p>
          <w:p w14:paraId="59A00E81" w14:textId="77777777" w:rsidR="00746E28" w:rsidRDefault="0092398B" w:rsidP="0087152E">
            <w:pPr>
              <w:pStyle w:val="00greentab"/>
            </w:pPr>
            <w:r w:rsidRPr="00CE6CDC">
              <w:t xml:space="preserve">Same, </w:t>
            </w:r>
            <w:r w:rsidRPr="00CE6CDC">
              <w:rPr>
                <w:i/>
              </w:rPr>
              <w:t>and review all interim financial statements irrespective of whether required by law</w:t>
            </w:r>
            <w:r>
              <w:rPr>
                <w:i/>
              </w:rPr>
              <w:t>,</w:t>
            </w:r>
            <w:r w:rsidRPr="00CE6CDC">
              <w:rPr>
                <w:i/>
              </w:rPr>
              <w:t xml:space="preserve"> and provid</w:t>
            </w:r>
            <w:r>
              <w:rPr>
                <w:i/>
              </w:rPr>
              <w:t>e</w:t>
            </w:r>
            <w:r w:rsidRPr="00CE6CDC">
              <w:rPr>
                <w:i/>
              </w:rPr>
              <w:t xml:space="preserve"> recommendations to Board and shareholders</w:t>
            </w:r>
          </w:p>
          <w:p w14:paraId="0FD00CCA" w14:textId="39324C26" w:rsidR="0092398B" w:rsidRPr="00940C12" w:rsidRDefault="0092398B" w:rsidP="0087152E">
            <w:pPr>
              <w:pStyle w:val="00greentab"/>
              <w:rPr>
                <w:lang w:bidi="ar-SA"/>
              </w:rPr>
            </w:pPr>
            <w:r w:rsidRPr="00D234AB">
              <w:t xml:space="preserve">Periodically consider whether Company should </w:t>
            </w:r>
            <w:r>
              <w:t>provide</w:t>
            </w:r>
            <w:r w:rsidRPr="00D234AB">
              <w:t xml:space="preserve"> any nonfinancial reporting to shareholders or the public, including whether it should participate in nonfinancial reporting based on standards such as from the </w:t>
            </w:r>
            <w:r w:rsidRPr="00005D7C">
              <w:t>Global Reporting Initiative, Sustainability Accounting Standards Board</w:t>
            </w:r>
            <w:r>
              <w:t>,</w:t>
            </w:r>
            <w:r w:rsidRPr="00005D7C">
              <w:t xml:space="preserve"> </w:t>
            </w:r>
            <w:r>
              <w:t>or</w:t>
            </w:r>
            <w:r w:rsidRPr="00005D7C">
              <w:t xml:space="preserve"> International Sustainability Standards Board</w:t>
            </w:r>
            <w:r w:rsidRPr="00005D7C" w:rsidDel="00005D7C">
              <w:t xml:space="preserve"> </w:t>
            </w:r>
          </w:p>
        </w:tc>
        <w:tc>
          <w:tcPr>
            <w:tcW w:w="3613" w:type="dxa"/>
            <w:gridSpan w:val="3"/>
            <w:tcBorders>
              <w:top w:val="single" w:sz="36" w:space="0" w:color="FFFFFF"/>
              <w:bottom w:val="single" w:sz="36" w:space="0" w:color="FFFFFF"/>
            </w:tcBorders>
            <w:shd w:val="clear" w:color="auto" w:fill="E3F5FD"/>
            <w:tcMar>
              <w:top w:w="0" w:type="dxa"/>
              <w:right w:w="288" w:type="dxa"/>
            </w:tcMar>
          </w:tcPr>
          <w:p w14:paraId="09BA86E1" w14:textId="698686BB" w:rsidR="00746E28" w:rsidRDefault="0092398B" w:rsidP="006A38AE">
            <w:pPr>
              <w:pStyle w:val="00bluetab"/>
              <w:numPr>
                <w:ilvl w:val="0"/>
                <w:numId w:val="76"/>
              </w:numPr>
            </w:pPr>
            <w:r w:rsidRPr="00B60D8B">
              <w:t xml:space="preserve">Same </w:t>
            </w:r>
          </w:p>
          <w:p w14:paraId="25B32E78" w14:textId="77777777" w:rsidR="00746E28" w:rsidRDefault="0092398B" w:rsidP="0087152E">
            <w:pPr>
              <w:pStyle w:val="00bluetab"/>
            </w:pPr>
            <w:r w:rsidRPr="00B60D8B">
              <w:t>Same</w:t>
            </w:r>
          </w:p>
          <w:p w14:paraId="0A652300" w14:textId="77777777" w:rsidR="00746E28" w:rsidRDefault="0092398B" w:rsidP="0087152E">
            <w:pPr>
              <w:pStyle w:val="00bluetab"/>
            </w:pPr>
            <w:r>
              <w:t xml:space="preserve">Same, </w:t>
            </w:r>
            <w:r w:rsidRPr="001C4578">
              <w:rPr>
                <w:i/>
                <w:iCs/>
              </w:rPr>
              <w:t>and consider integrated reporting</w:t>
            </w:r>
          </w:p>
          <w:p w14:paraId="53A77489" w14:textId="3334C48D" w:rsidR="0092398B" w:rsidRPr="00940C12" w:rsidRDefault="0092398B" w:rsidP="0087152E">
            <w:pPr>
              <w:pStyle w:val="00bluetab"/>
            </w:pPr>
            <w:r w:rsidRPr="00B60D8B">
              <w:t xml:space="preserve">Monitor communications from regulatory agencies </w:t>
            </w:r>
            <w:r>
              <w:t>regarding</w:t>
            </w:r>
            <w:r w:rsidRPr="00B60D8B">
              <w:t xml:space="preserve"> accounting matters</w:t>
            </w:r>
          </w:p>
        </w:tc>
        <w:tc>
          <w:tcPr>
            <w:tcW w:w="3617" w:type="dxa"/>
            <w:gridSpan w:val="2"/>
            <w:tcBorders>
              <w:top w:val="single" w:sz="36" w:space="0" w:color="FFFFFF"/>
              <w:bottom w:val="single" w:sz="36" w:space="0" w:color="FFFFFF"/>
            </w:tcBorders>
            <w:shd w:val="clear" w:color="auto" w:fill="E3F5FD"/>
            <w:tcMar>
              <w:top w:w="0" w:type="dxa"/>
            </w:tcMar>
          </w:tcPr>
          <w:p w14:paraId="1B13633C" w14:textId="77777777" w:rsidR="0092398B" w:rsidRPr="00B60D8B" w:rsidRDefault="0092398B" w:rsidP="006A38AE">
            <w:pPr>
              <w:pStyle w:val="00redtab"/>
              <w:numPr>
                <w:ilvl w:val="0"/>
                <w:numId w:val="77"/>
              </w:numPr>
            </w:pPr>
            <w:r w:rsidRPr="00B60D8B">
              <w:t>Same</w:t>
            </w:r>
            <w:r w:rsidRPr="00B60D8B" w:rsidDel="009975DE">
              <w:t xml:space="preserve"> </w:t>
            </w:r>
          </w:p>
          <w:p w14:paraId="51D2A2A8" w14:textId="77777777" w:rsidR="0092398B" w:rsidRPr="00B60D8B" w:rsidRDefault="0092398B" w:rsidP="000A2B4A">
            <w:pPr>
              <w:pStyle w:val="00redtab"/>
            </w:pPr>
            <w:r w:rsidRPr="00B60D8B">
              <w:t>Same</w:t>
            </w:r>
          </w:p>
          <w:p w14:paraId="18B6D7CF" w14:textId="77777777" w:rsidR="0092398B" w:rsidRPr="00B60D8B" w:rsidRDefault="0092398B" w:rsidP="000A2B4A">
            <w:pPr>
              <w:pStyle w:val="00redtab"/>
            </w:pPr>
            <w:r w:rsidRPr="00B60D8B">
              <w:t>Same</w:t>
            </w:r>
          </w:p>
          <w:p w14:paraId="3981CC55" w14:textId="77777777" w:rsidR="0092398B" w:rsidRPr="0006744D" w:rsidRDefault="0092398B" w:rsidP="000A2B4A">
            <w:pPr>
              <w:pStyle w:val="00redtab"/>
            </w:pPr>
            <w:r w:rsidRPr="00B60D8B">
              <w:t>Same</w:t>
            </w:r>
          </w:p>
          <w:p w14:paraId="4388B232" w14:textId="77777777" w:rsidR="0092398B" w:rsidRPr="00B60D8B" w:rsidRDefault="0092398B" w:rsidP="000A2B4A">
            <w:pPr>
              <w:pStyle w:val="00redtab"/>
            </w:pPr>
            <w:r w:rsidRPr="00B60D8B">
              <w:t>Ensur</w:t>
            </w:r>
            <w:r>
              <w:t>e</w:t>
            </w:r>
            <w:r w:rsidRPr="00B60D8B">
              <w:t xml:space="preserve"> that Committee and Company are abreast of material pending changes under consideration by accounting standard setters, including through participation in fora, </w:t>
            </w:r>
            <w:r>
              <w:t>for example</w:t>
            </w:r>
            <w:r w:rsidRPr="00B60D8B">
              <w:t xml:space="preserve"> organized by standard setters</w:t>
            </w:r>
          </w:p>
          <w:p w14:paraId="407D0269" w14:textId="6E28EF6B" w:rsidR="0092398B" w:rsidRPr="00940C12" w:rsidRDefault="0092398B" w:rsidP="000A2B4A">
            <w:pPr>
              <w:pStyle w:val="00redtab"/>
            </w:pPr>
            <w:r w:rsidRPr="00B60D8B">
              <w:t xml:space="preserve">Regularly monitoring the adequacy of external financial </w:t>
            </w:r>
            <w:r>
              <w:t xml:space="preserve">and nonfinancial </w:t>
            </w:r>
            <w:r w:rsidRPr="00B60D8B">
              <w:t xml:space="preserve">reporting practices against </w:t>
            </w:r>
            <w:r>
              <w:t xml:space="preserve">those of </w:t>
            </w:r>
            <w:r w:rsidRPr="00B60D8B">
              <w:t>peers</w:t>
            </w:r>
          </w:p>
        </w:tc>
      </w:tr>
      <w:tr w:rsidR="0092398B" w:rsidRPr="00AF3AC5" w14:paraId="15F5A8E8" w14:textId="77777777" w:rsidTr="00CF69A3">
        <w:trPr>
          <w:cantSplit/>
          <w:trHeight w:val="1134"/>
        </w:trPr>
        <w:tc>
          <w:tcPr>
            <w:tcW w:w="837" w:type="dxa"/>
            <w:tcBorders>
              <w:top w:val="single" w:sz="36" w:space="0" w:color="FFFFFF"/>
              <w:bottom w:val="single" w:sz="36" w:space="0" w:color="FFFFFF"/>
            </w:tcBorders>
            <w:shd w:val="clear" w:color="auto" w:fill="C0CEB0"/>
            <w:tcMar>
              <w:top w:w="14" w:type="dxa"/>
              <w:left w:w="14" w:type="dxa"/>
              <w:bottom w:w="14" w:type="dxa"/>
              <w:right w:w="14" w:type="dxa"/>
            </w:tcMar>
            <w:textDirection w:val="btLr"/>
            <w:vAlign w:val="center"/>
          </w:tcPr>
          <w:p w14:paraId="287AE1DC" w14:textId="517A15F1" w:rsidR="0092398B" w:rsidRPr="00D93CF7" w:rsidRDefault="0092398B" w:rsidP="006058C0">
            <w:pPr>
              <w:pStyle w:val="00verticaltab"/>
              <w:ind w:right="0"/>
            </w:pPr>
            <w:r w:rsidRPr="00D93CF7">
              <w:t xml:space="preserve">XVI. Responsibilities—ESG, Sustainability, </w:t>
            </w:r>
            <w:r w:rsidR="00A716C1" w:rsidRPr="00D93CF7">
              <w:br/>
            </w:r>
            <w:r w:rsidRPr="00D93CF7">
              <w:t>Climate Reporting</w:t>
            </w:r>
            <w:r w:rsidR="002E7496" w:rsidRPr="00D93CF7">
              <w:footnoteReference w:id="15"/>
            </w:r>
          </w:p>
        </w:tc>
        <w:tc>
          <w:tcPr>
            <w:tcW w:w="3528" w:type="dxa"/>
            <w:gridSpan w:val="2"/>
            <w:tcBorders>
              <w:top w:val="single" w:sz="36" w:space="0" w:color="FFFFFF"/>
              <w:bottom w:val="single" w:sz="36" w:space="0" w:color="FFFFFF"/>
            </w:tcBorders>
            <w:shd w:val="clear" w:color="auto" w:fill="E4EADE"/>
            <w:tcMar>
              <w:top w:w="0" w:type="dxa"/>
              <w:left w:w="144" w:type="dxa"/>
              <w:right w:w="288" w:type="dxa"/>
            </w:tcMar>
          </w:tcPr>
          <w:p w14:paraId="0D37742A" w14:textId="07761B14" w:rsidR="0092398B" w:rsidRPr="00E1119A" w:rsidRDefault="0092398B" w:rsidP="006A38AE">
            <w:pPr>
              <w:pStyle w:val="00blacktab"/>
              <w:numPr>
                <w:ilvl w:val="0"/>
                <w:numId w:val="78"/>
              </w:numPr>
              <w:rPr>
                <w:rFonts w:ascii="Calibri" w:hAnsi="Calibri"/>
                <w:b/>
                <w:color w:val="auto"/>
                <w:lang w:bidi="ar-SA"/>
              </w:rPr>
            </w:pPr>
            <w:r>
              <w:t xml:space="preserve">Ensure that </w:t>
            </w:r>
            <w:r w:rsidRPr="00E1119A">
              <w:rPr>
                <w:bCs/>
              </w:rPr>
              <w:t>ESG, sustainability, and climate reporting</w:t>
            </w:r>
            <w:r>
              <w:t xml:space="preserve"> follows minimum national requirements</w:t>
            </w:r>
          </w:p>
        </w:tc>
        <w:tc>
          <w:tcPr>
            <w:tcW w:w="3654" w:type="dxa"/>
            <w:gridSpan w:val="3"/>
            <w:tcBorders>
              <w:top w:val="single" w:sz="36" w:space="0" w:color="FFFFFF"/>
              <w:bottom w:val="single" w:sz="36" w:space="0" w:color="FFFFFF"/>
            </w:tcBorders>
            <w:shd w:val="clear" w:color="auto" w:fill="E4EADE"/>
            <w:tcMar>
              <w:top w:w="0" w:type="dxa"/>
              <w:right w:w="288" w:type="dxa"/>
            </w:tcMar>
          </w:tcPr>
          <w:p w14:paraId="11B7B85B" w14:textId="7AED6037" w:rsidR="00746E28" w:rsidRDefault="0092398B" w:rsidP="006A38AE">
            <w:pPr>
              <w:pStyle w:val="00greentab"/>
              <w:numPr>
                <w:ilvl w:val="0"/>
                <w:numId w:val="79"/>
              </w:numPr>
            </w:pPr>
            <w:r w:rsidRPr="00CE6CDC">
              <w:t>Ensur</w:t>
            </w:r>
            <w:r>
              <w:t>e</w:t>
            </w:r>
            <w:r w:rsidRPr="00CE6CDC">
              <w:t xml:space="preserve"> that </w:t>
            </w:r>
            <w:r w:rsidRPr="00E1119A">
              <w:rPr>
                <w:bCs/>
              </w:rPr>
              <w:t xml:space="preserve">ESG, sustainability, and climate </w:t>
            </w:r>
            <w:r>
              <w:t>concerns</w:t>
            </w:r>
            <w:r w:rsidRPr="00CE6CDC">
              <w:t xml:space="preserve"> are disclosed in Company’s </w:t>
            </w:r>
            <w:r>
              <w:t>A</w:t>
            </w:r>
            <w:r w:rsidRPr="00CE6CDC">
              <w:t xml:space="preserve">nnual </w:t>
            </w:r>
            <w:r>
              <w:t>R</w:t>
            </w:r>
            <w:r w:rsidRPr="00CE6CDC">
              <w:t>eport or separate sustainability report</w:t>
            </w:r>
          </w:p>
          <w:p w14:paraId="23702E6D" w14:textId="0E1D3645" w:rsidR="0092398B" w:rsidRPr="007455F9" w:rsidRDefault="0092398B" w:rsidP="0087152E">
            <w:pPr>
              <w:pStyle w:val="00greentab"/>
              <w:rPr>
                <w:rFonts w:ascii="Calibri" w:hAnsi="Calibri"/>
                <w:b/>
                <w:lang w:bidi="ar-SA"/>
              </w:rPr>
            </w:pPr>
            <w:r w:rsidRPr="00CE6CDC">
              <w:t>Ensur</w:t>
            </w:r>
            <w:r>
              <w:t>e</w:t>
            </w:r>
            <w:r w:rsidRPr="00CE6CDC">
              <w:t xml:space="preserve"> that Company publishes its GHG scope 1 and 2 emissions</w:t>
            </w:r>
          </w:p>
        </w:tc>
        <w:tc>
          <w:tcPr>
            <w:tcW w:w="3613" w:type="dxa"/>
            <w:gridSpan w:val="3"/>
            <w:tcBorders>
              <w:top w:val="single" w:sz="36" w:space="0" w:color="FFFFFF"/>
              <w:bottom w:val="single" w:sz="36" w:space="0" w:color="FFFFFF"/>
            </w:tcBorders>
            <w:shd w:val="clear" w:color="auto" w:fill="E4EADE"/>
            <w:tcMar>
              <w:top w:w="0" w:type="dxa"/>
              <w:right w:w="288" w:type="dxa"/>
            </w:tcMar>
          </w:tcPr>
          <w:p w14:paraId="51865809" w14:textId="756A8C8D" w:rsidR="00746E28" w:rsidRDefault="0092398B" w:rsidP="006A38AE">
            <w:pPr>
              <w:pStyle w:val="00bluetab"/>
              <w:numPr>
                <w:ilvl w:val="0"/>
                <w:numId w:val="80"/>
              </w:numPr>
            </w:pPr>
            <w:r>
              <w:t>Same</w:t>
            </w:r>
          </w:p>
          <w:p w14:paraId="0AA57330" w14:textId="77777777" w:rsidR="00746E28" w:rsidRDefault="0092398B" w:rsidP="0087152E">
            <w:pPr>
              <w:pStyle w:val="00bluetab"/>
            </w:pPr>
            <w:r w:rsidRPr="00CE6CDC">
              <w:t xml:space="preserve">Same, </w:t>
            </w:r>
            <w:r w:rsidRPr="00CE6CDC">
              <w:rPr>
                <w:i/>
                <w:iCs/>
              </w:rPr>
              <w:t>and including material scope 3 emissions</w:t>
            </w:r>
          </w:p>
          <w:p w14:paraId="094A148F" w14:textId="77777777" w:rsidR="00746E28" w:rsidRDefault="0092398B" w:rsidP="0087152E">
            <w:pPr>
              <w:pStyle w:val="00bluetab"/>
            </w:pPr>
            <w:r w:rsidRPr="00CE6CDC">
              <w:t>Review Company’s net zero targets</w:t>
            </w:r>
          </w:p>
          <w:p w14:paraId="4556129A" w14:textId="77777777" w:rsidR="00746E28" w:rsidRDefault="0092398B" w:rsidP="0087152E">
            <w:pPr>
              <w:pStyle w:val="00bluetab"/>
            </w:pPr>
            <w:r w:rsidRPr="00CE6CDC">
              <w:t>Ensur</w:t>
            </w:r>
            <w:r>
              <w:t>e</w:t>
            </w:r>
            <w:r w:rsidRPr="00CE6CDC">
              <w:t xml:space="preserve"> that Company discloses scenario analysis and climate-related metrics</w:t>
            </w:r>
            <w:r w:rsidRPr="00202BC2">
              <w:rPr>
                <w:rStyle w:val="StyleFootnoteReferenceHeadingsCalibriLight9ptBlue1"/>
              </w:rPr>
              <w:footnoteReference w:id="16"/>
            </w:r>
          </w:p>
          <w:p w14:paraId="2F4BB87B" w14:textId="77777777" w:rsidR="00746E28" w:rsidRDefault="0092398B" w:rsidP="0087152E">
            <w:pPr>
              <w:pStyle w:val="00bluetab"/>
            </w:pPr>
            <w:r>
              <w:t xml:space="preserve">Ensure that </w:t>
            </w:r>
            <w:r w:rsidRPr="00007043">
              <w:t>ESG</w:t>
            </w:r>
            <w:r>
              <w:t>, s</w:t>
            </w:r>
            <w:r w:rsidRPr="00007043">
              <w:t>ustainability</w:t>
            </w:r>
            <w:r>
              <w:t xml:space="preserve">, and </w:t>
            </w:r>
            <w:r w:rsidRPr="00007043">
              <w:t>climate reporting includes operations and activities of all material subsidiaries</w:t>
            </w:r>
          </w:p>
          <w:p w14:paraId="21B1C3CC" w14:textId="19D22E6D" w:rsidR="0092398B" w:rsidRPr="007455F9" w:rsidRDefault="0092398B" w:rsidP="0087152E">
            <w:pPr>
              <w:pStyle w:val="00bluetab"/>
              <w:rPr>
                <w:rFonts w:ascii="Calibri" w:hAnsi="Calibri"/>
                <w:b/>
              </w:rPr>
            </w:pPr>
            <w:r>
              <w:t>Ensure that C</w:t>
            </w:r>
            <w:r w:rsidRPr="00007043">
              <w:t>ompany obtains at least negative or limited assurance on sustainability reporting and climate</w:t>
            </w:r>
            <w:r>
              <w:t>-</w:t>
            </w:r>
            <w:r w:rsidRPr="00007043">
              <w:t>related disclosures</w:t>
            </w:r>
          </w:p>
        </w:tc>
        <w:tc>
          <w:tcPr>
            <w:tcW w:w="3617" w:type="dxa"/>
            <w:gridSpan w:val="2"/>
            <w:tcBorders>
              <w:top w:val="single" w:sz="36" w:space="0" w:color="FFFFFF"/>
              <w:bottom w:val="single" w:sz="36" w:space="0" w:color="FFFFFF"/>
            </w:tcBorders>
            <w:shd w:val="clear" w:color="auto" w:fill="E4EADE"/>
            <w:tcMar>
              <w:top w:w="0" w:type="dxa"/>
            </w:tcMar>
          </w:tcPr>
          <w:p w14:paraId="1DBBA37F" w14:textId="77777777" w:rsidR="0092398B" w:rsidRPr="00D234AB" w:rsidRDefault="0092398B" w:rsidP="006A38AE">
            <w:pPr>
              <w:pStyle w:val="00redtab"/>
              <w:numPr>
                <w:ilvl w:val="0"/>
                <w:numId w:val="81"/>
              </w:numPr>
            </w:pPr>
            <w:r w:rsidRPr="00D234AB">
              <w:t>Ensur</w:t>
            </w:r>
            <w:r>
              <w:t>e</w:t>
            </w:r>
            <w:r w:rsidRPr="00D234AB">
              <w:t xml:space="preserve"> that ESG</w:t>
            </w:r>
            <w:r>
              <w:t>,</w:t>
            </w:r>
            <w:r w:rsidRPr="00D234AB">
              <w:t xml:space="preserve"> sustainability, and climate change </w:t>
            </w:r>
            <w:r>
              <w:t>concerns</w:t>
            </w:r>
            <w:r w:rsidRPr="00D234AB">
              <w:t xml:space="preserve"> are disclosed in Company’s integrated report</w:t>
            </w:r>
          </w:p>
          <w:p w14:paraId="427C0EA3" w14:textId="77777777" w:rsidR="0092398B" w:rsidRPr="00D234AB" w:rsidRDefault="0092398B" w:rsidP="000A2B4A">
            <w:pPr>
              <w:pStyle w:val="00redtab"/>
            </w:pPr>
            <w:r w:rsidRPr="00D234AB">
              <w:t>Same</w:t>
            </w:r>
            <w:r w:rsidRPr="00D234AB">
              <w:rPr>
                <w:i/>
                <w:iCs/>
              </w:rPr>
              <w:t>, and including all scope 3 emissions</w:t>
            </w:r>
          </w:p>
          <w:p w14:paraId="2C4A5257" w14:textId="77777777" w:rsidR="0092398B" w:rsidRPr="00D234AB" w:rsidRDefault="0092398B" w:rsidP="000A2B4A">
            <w:pPr>
              <w:pStyle w:val="00redtab"/>
            </w:pPr>
            <w:r w:rsidRPr="00D234AB">
              <w:t xml:space="preserve">Same, </w:t>
            </w:r>
            <w:r w:rsidRPr="00D234AB">
              <w:rPr>
                <w:i/>
                <w:iCs/>
              </w:rPr>
              <w:t>and ensur</w:t>
            </w:r>
            <w:r>
              <w:rPr>
                <w:i/>
                <w:iCs/>
              </w:rPr>
              <w:t>e</w:t>
            </w:r>
            <w:r w:rsidRPr="00D234AB">
              <w:rPr>
                <w:i/>
                <w:iCs/>
              </w:rPr>
              <w:t xml:space="preserve"> that </w:t>
            </w:r>
            <w:r>
              <w:rPr>
                <w:i/>
                <w:iCs/>
              </w:rPr>
              <w:t xml:space="preserve">the </w:t>
            </w:r>
            <w:r w:rsidRPr="00005D7C">
              <w:rPr>
                <w:i/>
                <w:iCs/>
              </w:rPr>
              <w:t>Science Based Target Initiative</w:t>
            </w:r>
            <w:r w:rsidRPr="00D234AB">
              <w:rPr>
                <w:i/>
                <w:iCs/>
              </w:rPr>
              <w:t xml:space="preserve"> or similar provider approve</w:t>
            </w:r>
            <w:r>
              <w:rPr>
                <w:i/>
                <w:iCs/>
              </w:rPr>
              <w:t>s</w:t>
            </w:r>
            <w:r w:rsidRPr="00D234AB">
              <w:rPr>
                <w:i/>
                <w:iCs/>
              </w:rPr>
              <w:t xml:space="preserve"> net zero targets</w:t>
            </w:r>
          </w:p>
          <w:p w14:paraId="3A45A641" w14:textId="77777777" w:rsidR="0092398B" w:rsidRDefault="0092398B" w:rsidP="000A2B4A">
            <w:pPr>
              <w:pStyle w:val="00redtab"/>
            </w:pPr>
            <w:r>
              <w:t>Same</w:t>
            </w:r>
          </w:p>
          <w:p w14:paraId="1D07CC81" w14:textId="77777777" w:rsidR="0092398B" w:rsidRDefault="0092398B" w:rsidP="000A2B4A">
            <w:pPr>
              <w:pStyle w:val="00redtab"/>
            </w:pPr>
            <w:r>
              <w:t>Same</w:t>
            </w:r>
          </w:p>
          <w:p w14:paraId="3BB1256D" w14:textId="4F3D2FE1" w:rsidR="0092398B" w:rsidRPr="007455F9" w:rsidRDefault="0092398B" w:rsidP="000A2B4A">
            <w:pPr>
              <w:pStyle w:val="00redtab"/>
              <w:rPr>
                <w:rFonts w:ascii="Calibri" w:hAnsi="Calibri"/>
                <w:b/>
              </w:rPr>
            </w:pPr>
            <w:r>
              <w:t xml:space="preserve">Ensure that </w:t>
            </w:r>
            <w:r w:rsidRPr="00007043">
              <w:t xml:space="preserve">ESG and climate data </w:t>
            </w:r>
            <w:r>
              <w:t xml:space="preserve">are </w:t>
            </w:r>
            <w:r w:rsidRPr="00007043">
              <w:t xml:space="preserve">subject to annual reasonable assurance attestation by an independent provider under </w:t>
            </w:r>
            <w:r w:rsidRPr="00005D7C">
              <w:t>International Auditing and Assurance Standards Board</w:t>
            </w:r>
            <w:r w:rsidRPr="00007043">
              <w:t xml:space="preserve"> Standards </w:t>
            </w:r>
            <w:r>
              <w:t xml:space="preserve">or </w:t>
            </w:r>
            <w:r w:rsidRPr="00005D7C">
              <w:t>International Standard on Assurance Engagements</w:t>
            </w:r>
            <w:r>
              <w:t xml:space="preserve"> </w:t>
            </w:r>
            <w:r w:rsidRPr="00007043">
              <w:t xml:space="preserve">3000 or 3410 </w:t>
            </w:r>
          </w:p>
        </w:tc>
      </w:tr>
      <w:tr w:rsidR="0092398B" w:rsidRPr="00AF3AC5" w14:paraId="03992551" w14:textId="77777777" w:rsidTr="00CF69A3">
        <w:trPr>
          <w:cantSplit/>
          <w:trHeight w:val="1134"/>
        </w:trPr>
        <w:tc>
          <w:tcPr>
            <w:tcW w:w="837" w:type="dxa"/>
            <w:tcBorders>
              <w:top w:val="single" w:sz="36" w:space="0" w:color="FFFFFF"/>
              <w:bottom w:val="single" w:sz="36" w:space="0" w:color="FFFFFF"/>
            </w:tcBorders>
            <w:shd w:val="clear" w:color="auto" w:fill="EEDCB3"/>
            <w:tcMar>
              <w:top w:w="14" w:type="dxa"/>
              <w:left w:w="14" w:type="dxa"/>
              <w:bottom w:w="14" w:type="dxa"/>
              <w:right w:w="14" w:type="dxa"/>
            </w:tcMar>
            <w:textDirection w:val="btLr"/>
            <w:vAlign w:val="center"/>
          </w:tcPr>
          <w:p w14:paraId="3FC9EE87" w14:textId="738A1A32" w:rsidR="0092398B" w:rsidRPr="00D93CF7" w:rsidRDefault="0092398B" w:rsidP="006058C0">
            <w:pPr>
              <w:pStyle w:val="00verticaltab"/>
              <w:ind w:right="0"/>
            </w:pPr>
            <w:r w:rsidRPr="00D93CF7">
              <w:lastRenderedPageBreak/>
              <w:t>XVII. Responsibilities—Internal Controls</w:t>
            </w:r>
          </w:p>
        </w:tc>
        <w:tc>
          <w:tcPr>
            <w:tcW w:w="3528" w:type="dxa"/>
            <w:gridSpan w:val="2"/>
            <w:tcBorders>
              <w:top w:val="single" w:sz="36" w:space="0" w:color="FFFFFF"/>
              <w:bottom w:val="single" w:sz="36" w:space="0" w:color="FFFFFF"/>
            </w:tcBorders>
            <w:shd w:val="clear" w:color="auto" w:fill="F9F2E5"/>
            <w:tcMar>
              <w:top w:w="0" w:type="dxa"/>
              <w:left w:w="144" w:type="dxa"/>
              <w:right w:w="288" w:type="dxa"/>
            </w:tcMar>
          </w:tcPr>
          <w:p w14:paraId="56EF0358" w14:textId="77777777" w:rsidR="0092398B" w:rsidRPr="00B60D8B" w:rsidRDefault="0092398B" w:rsidP="006A38AE">
            <w:pPr>
              <w:pStyle w:val="00blacktab"/>
              <w:numPr>
                <w:ilvl w:val="0"/>
                <w:numId w:val="82"/>
              </w:numPr>
            </w:pPr>
            <w:r w:rsidRPr="00B60D8B">
              <w:t>Review controls and procedures for compliance with financial reporting requirements</w:t>
            </w:r>
          </w:p>
          <w:p w14:paraId="40D08B1B" w14:textId="2A60289A" w:rsidR="0092398B" w:rsidRPr="00940C12" w:rsidRDefault="0092398B" w:rsidP="0087152E">
            <w:pPr>
              <w:pStyle w:val="00blacktab"/>
            </w:pPr>
            <w:r w:rsidRPr="00B60D8B">
              <w:t>Review findings of all regulatory reviews</w:t>
            </w:r>
          </w:p>
        </w:tc>
        <w:tc>
          <w:tcPr>
            <w:tcW w:w="3654" w:type="dxa"/>
            <w:gridSpan w:val="3"/>
            <w:tcBorders>
              <w:top w:val="single" w:sz="36" w:space="0" w:color="FFFFFF"/>
              <w:bottom w:val="single" w:sz="36" w:space="0" w:color="FFFFFF"/>
            </w:tcBorders>
            <w:shd w:val="clear" w:color="auto" w:fill="F9F2E5"/>
            <w:tcMar>
              <w:top w:w="0" w:type="dxa"/>
              <w:right w:w="288" w:type="dxa"/>
            </w:tcMar>
          </w:tcPr>
          <w:p w14:paraId="23A1E9BD" w14:textId="01C7B1E0" w:rsidR="00746E28" w:rsidRDefault="0092398B" w:rsidP="006A38AE">
            <w:pPr>
              <w:pStyle w:val="00greentab"/>
              <w:numPr>
                <w:ilvl w:val="0"/>
                <w:numId w:val="83"/>
              </w:numPr>
            </w:pPr>
            <w:r w:rsidRPr="00B60D8B">
              <w:t>Same</w:t>
            </w:r>
          </w:p>
          <w:p w14:paraId="7091F929" w14:textId="77777777" w:rsidR="00746E28" w:rsidRDefault="0092398B" w:rsidP="0087152E">
            <w:pPr>
              <w:pStyle w:val="00greentab"/>
            </w:pPr>
            <w:r w:rsidRPr="00B60D8B">
              <w:t>Same</w:t>
            </w:r>
          </w:p>
          <w:p w14:paraId="0E049775" w14:textId="77777777" w:rsidR="00746E28" w:rsidRDefault="0092398B" w:rsidP="0087152E">
            <w:pPr>
              <w:pStyle w:val="00greentab"/>
            </w:pPr>
            <w:r w:rsidRPr="00B60D8B">
              <w:t>Review and advis</w:t>
            </w:r>
            <w:r>
              <w:t>e</w:t>
            </w:r>
            <w:r w:rsidRPr="00B60D8B">
              <w:t xml:space="preserve"> on internal control procedures</w:t>
            </w:r>
            <w:r>
              <w:t>;</w:t>
            </w:r>
            <w:r w:rsidRPr="00B60D8B">
              <w:t xml:space="preserve"> be cognizant of what management and Board have identified as key risks</w:t>
            </w:r>
            <w:r w:rsidRPr="00202BC2">
              <w:rPr>
                <w:rStyle w:val="StyleFootnoteReferenceHeadingsCalibriLight9ptGreen1"/>
              </w:rPr>
              <w:footnoteReference w:id="17"/>
            </w:r>
          </w:p>
          <w:p w14:paraId="2A9E4A9E" w14:textId="77777777" w:rsidR="00746E28" w:rsidRDefault="0092398B" w:rsidP="0087152E">
            <w:pPr>
              <w:pStyle w:val="00greentab"/>
            </w:pPr>
            <w:r w:rsidRPr="00B60D8B">
              <w:t>Review and approv</w:t>
            </w:r>
            <w:r>
              <w:t>e</w:t>
            </w:r>
            <w:r w:rsidRPr="00B60D8B">
              <w:t xml:space="preserve"> comprehensive listing of related parties, as required by law</w:t>
            </w:r>
          </w:p>
          <w:p w14:paraId="1B757163" w14:textId="1FDE34DA" w:rsidR="0092398B" w:rsidRPr="00940C12" w:rsidRDefault="0092398B" w:rsidP="0087152E">
            <w:pPr>
              <w:pStyle w:val="00greentab"/>
              <w:rPr>
                <w:lang w:bidi="ar-SA"/>
              </w:rPr>
            </w:pPr>
            <w:r>
              <w:t>Ensure that C</w:t>
            </w:r>
            <w:r w:rsidRPr="00B77E39">
              <w:t>ompany has incorporated climate</w:t>
            </w:r>
            <w:r>
              <w:t>-</w:t>
            </w:r>
            <w:r w:rsidRPr="00B77E39">
              <w:t xml:space="preserve">related risks into internal control policies and procedures </w:t>
            </w:r>
            <w:r>
              <w:t>(</w:t>
            </w:r>
            <w:r w:rsidRPr="00B77E39">
              <w:t xml:space="preserve">e.g., procurement policy revised to ensure </w:t>
            </w:r>
            <w:r>
              <w:t>that environmental, social,</w:t>
            </w:r>
            <w:r w:rsidRPr="00B77E39">
              <w:t xml:space="preserve"> and climate</w:t>
            </w:r>
            <w:r>
              <w:t>-</w:t>
            </w:r>
            <w:r w:rsidRPr="00B77E39">
              <w:t xml:space="preserve">related risks are adequately captured across </w:t>
            </w:r>
            <w:r>
              <w:t>C</w:t>
            </w:r>
            <w:r w:rsidRPr="00B77E39">
              <w:t>ompany’s operations and value chains in all related geographic locations</w:t>
            </w:r>
            <w:r>
              <w:t>)</w:t>
            </w:r>
            <w:r w:rsidRPr="00B77E39">
              <w:t xml:space="preserve"> </w:t>
            </w:r>
          </w:p>
        </w:tc>
        <w:tc>
          <w:tcPr>
            <w:tcW w:w="3613" w:type="dxa"/>
            <w:gridSpan w:val="3"/>
            <w:tcBorders>
              <w:top w:val="single" w:sz="36" w:space="0" w:color="FFFFFF"/>
              <w:bottom w:val="single" w:sz="36" w:space="0" w:color="FFFFFF"/>
            </w:tcBorders>
            <w:shd w:val="clear" w:color="auto" w:fill="F9F2E5"/>
            <w:tcMar>
              <w:top w:w="0" w:type="dxa"/>
              <w:right w:w="288" w:type="dxa"/>
            </w:tcMar>
          </w:tcPr>
          <w:p w14:paraId="16F94C7C" w14:textId="787F8930" w:rsidR="00746E28" w:rsidRDefault="0092398B" w:rsidP="006A38AE">
            <w:pPr>
              <w:pStyle w:val="00bluetab"/>
              <w:numPr>
                <w:ilvl w:val="0"/>
                <w:numId w:val="84"/>
              </w:numPr>
            </w:pPr>
            <w:r w:rsidRPr="00B60D8B">
              <w:t xml:space="preserve">Same </w:t>
            </w:r>
          </w:p>
          <w:p w14:paraId="5FE9184C" w14:textId="77777777" w:rsidR="00746E28" w:rsidRDefault="0092398B" w:rsidP="0087152E">
            <w:pPr>
              <w:pStyle w:val="00bluetab"/>
            </w:pPr>
            <w:r w:rsidRPr="00B60D8B">
              <w:t>Same</w:t>
            </w:r>
          </w:p>
          <w:p w14:paraId="5000D39A" w14:textId="77777777" w:rsidR="00746E28" w:rsidRDefault="0092398B" w:rsidP="0087152E">
            <w:pPr>
              <w:pStyle w:val="00bluetab"/>
            </w:pPr>
            <w:r w:rsidRPr="00B60D8B">
              <w:t xml:space="preserve">Same </w:t>
            </w:r>
          </w:p>
          <w:p w14:paraId="17D426B3" w14:textId="77777777" w:rsidR="00746E28" w:rsidRDefault="0092398B" w:rsidP="0087152E">
            <w:pPr>
              <w:pStyle w:val="00bluetab"/>
            </w:pPr>
            <w:r w:rsidRPr="00B60D8B">
              <w:t>Same</w:t>
            </w:r>
          </w:p>
          <w:p w14:paraId="6784EC96" w14:textId="463AACC7" w:rsidR="00746E28" w:rsidRDefault="0092398B" w:rsidP="0087152E">
            <w:pPr>
              <w:pStyle w:val="00bluetab"/>
              <w:rPr>
                <w:i/>
                <w:iCs/>
              </w:rPr>
            </w:pPr>
            <w:r>
              <w:t xml:space="preserve">Same, </w:t>
            </w:r>
            <w:r w:rsidRPr="001C4578">
              <w:rPr>
                <w:i/>
                <w:iCs/>
              </w:rPr>
              <w:t>and ensur</w:t>
            </w:r>
            <w:r>
              <w:rPr>
                <w:i/>
                <w:iCs/>
              </w:rPr>
              <w:t>e</w:t>
            </w:r>
            <w:r w:rsidRPr="001C4578">
              <w:rPr>
                <w:i/>
                <w:iCs/>
              </w:rPr>
              <w:t xml:space="preserve"> that</w:t>
            </w:r>
            <w:r w:rsidR="00B12F22">
              <w:t xml:space="preserve"> </w:t>
            </w:r>
            <w:r w:rsidR="00B12F22" w:rsidRPr="00C97FD2">
              <w:t>the</w:t>
            </w:r>
            <w:r w:rsidRPr="00C97FD2">
              <w:t xml:space="preserve"> “</w:t>
            </w:r>
            <w:r w:rsidR="00B12F22" w:rsidRPr="00C97FD2">
              <w:t>T</w:t>
            </w:r>
            <w:r w:rsidRPr="00C97FD2">
              <w:t xml:space="preserve">hree </w:t>
            </w:r>
            <w:r w:rsidR="00B12F22" w:rsidRPr="00C97FD2">
              <w:t>L</w:t>
            </w:r>
            <w:r w:rsidRPr="00C97FD2">
              <w:t xml:space="preserve">ines </w:t>
            </w:r>
            <w:r w:rsidR="00B12F22" w:rsidRPr="00C97FD2">
              <w:t>M</w:t>
            </w:r>
            <w:r w:rsidRPr="00C97FD2">
              <w:t>odel</w:t>
            </w:r>
            <w:r w:rsidR="00B12F22" w:rsidRPr="00C97FD2">
              <w:t>”</w:t>
            </w:r>
            <w:r w:rsidR="004D7D7C" w:rsidRPr="00DB34E3">
              <w:rPr>
                <w:rStyle w:val="StyleFootnoteReferenceHeadingsCalibriLight9ptBlue1"/>
              </w:rPr>
              <w:footnoteReference w:id="18"/>
            </w:r>
            <w:r w:rsidRPr="001C4578">
              <w:rPr>
                <w:i/>
                <w:iCs/>
              </w:rPr>
              <w:t xml:space="preserve"> in risk management and control has been adopted </w:t>
            </w:r>
            <w:r>
              <w:rPr>
                <w:i/>
                <w:iCs/>
              </w:rPr>
              <w:t>and c</w:t>
            </w:r>
            <w:r w:rsidRPr="001C4578">
              <w:rPr>
                <w:i/>
                <w:iCs/>
              </w:rPr>
              <w:t>limate</w:t>
            </w:r>
            <w:r>
              <w:rPr>
                <w:i/>
                <w:iCs/>
              </w:rPr>
              <w:t>-</w:t>
            </w:r>
            <w:r w:rsidRPr="001C4578">
              <w:rPr>
                <w:i/>
                <w:iCs/>
              </w:rPr>
              <w:t>related internal control procedures extended to contractors, subcontractors, third parties</w:t>
            </w:r>
            <w:r>
              <w:rPr>
                <w:i/>
                <w:iCs/>
              </w:rPr>
              <w:t>,</w:t>
            </w:r>
            <w:r w:rsidRPr="001C4578">
              <w:rPr>
                <w:i/>
                <w:iCs/>
              </w:rPr>
              <w:t xml:space="preserve"> and supply chain as relevant</w:t>
            </w:r>
          </w:p>
          <w:p w14:paraId="41B32010" w14:textId="77777777" w:rsidR="00746E28" w:rsidRDefault="0092398B" w:rsidP="0087152E">
            <w:pPr>
              <w:pStyle w:val="00bluetab"/>
            </w:pPr>
            <w:r w:rsidRPr="00B60D8B">
              <w:t>Review related</w:t>
            </w:r>
            <w:r>
              <w:t>-</w:t>
            </w:r>
            <w:r w:rsidRPr="00B60D8B">
              <w:t xml:space="preserve">party transactions </w:t>
            </w:r>
            <w:r>
              <w:t>before</w:t>
            </w:r>
            <w:r w:rsidRPr="00B60D8B">
              <w:t xml:space="preserve"> Board consideration</w:t>
            </w:r>
          </w:p>
          <w:p w14:paraId="7135EC96" w14:textId="77777777" w:rsidR="00746E28" w:rsidRDefault="0092398B" w:rsidP="0087152E">
            <w:pPr>
              <w:pStyle w:val="00bluetab"/>
            </w:pPr>
            <w:r w:rsidRPr="00B60D8B">
              <w:t>Discuss any internal control weaknesses with External Auditor, particularly any findings to be referenced in Management Letter</w:t>
            </w:r>
            <w:r>
              <w:t>; e</w:t>
            </w:r>
            <w:r w:rsidRPr="00B60D8B">
              <w:t>nsur</w:t>
            </w:r>
            <w:r>
              <w:t>e</w:t>
            </w:r>
            <w:r w:rsidRPr="00B60D8B">
              <w:t xml:space="preserve"> that Chief of Internal Audit is aware of findings </w:t>
            </w:r>
          </w:p>
          <w:p w14:paraId="43438967" w14:textId="77777777" w:rsidR="00746E28" w:rsidRDefault="0092398B" w:rsidP="0087152E">
            <w:pPr>
              <w:pStyle w:val="00bluetab"/>
            </w:pPr>
            <w:r w:rsidRPr="00B60D8B">
              <w:t xml:space="preserve">Monitor remediation of weaknesses in internal controls </w:t>
            </w:r>
            <w:r>
              <w:t>that</w:t>
            </w:r>
            <w:r w:rsidRPr="00B60D8B">
              <w:t xml:space="preserve"> Committee, Chief of Internal Audit, External Auditor</w:t>
            </w:r>
            <w:r>
              <w:t>,</w:t>
            </w:r>
            <w:r w:rsidRPr="00B60D8B">
              <w:t xml:space="preserve"> or others </w:t>
            </w:r>
            <w:r>
              <w:t>have</w:t>
            </w:r>
            <w:r w:rsidRPr="00B60D8B">
              <w:t xml:space="preserve"> identified, including those </w:t>
            </w:r>
            <w:proofErr w:type="gramStart"/>
            <w:r w:rsidRPr="00B60D8B">
              <w:t>in particular identified</w:t>
            </w:r>
            <w:proofErr w:type="gramEnd"/>
            <w:r w:rsidRPr="00B60D8B">
              <w:t xml:space="preserve"> in the Management Letter</w:t>
            </w:r>
          </w:p>
          <w:p w14:paraId="038BAFFF" w14:textId="60D0BF30" w:rsidR="0092398B" w:rsidRPr="00940C12" w:rsidRDefault="0092398B" w:rsidP="0087152E">
            <w:pPr>
              <w:pStyle w:val="00bluetab"/>
            </w:pPr>
            <w:r w:rsidRPr="00B60D8B">
              <w:t>Review whistleblow</w:t>
            </w:r>
            <w:r>
              <w:t>ing</w:t>
            </w:r>
            <w:r w:rsidRPr="00B60D8B">
              <w:t xml:space="preserve"> policies</w:t>
            </w:r>
            <w:r w:rsidRPr="00202BC2">
              <w:rPr>
                <w:rStyle w:val="StyleFootnoteReferenceHeadingsCalibriLight9ptBlue1"/>
              </w:rPr>
              <w:footnoteReference w:id="19"/>
            </w:r>
            <w:r w:rsidRPr="00202BC2">
              <w:rPr>
                <w:rStyle w:val="StyleFootnoteReferenceHeadingsCalibriLight9ptBlue1"/>
              </w:rPr>
              <w:t xml:space="preserve"> </w:t>
            </w:r>
          </w:p>
        </w:tc>
        <w:tc>
          <w:tcPr>
            <w:tcW w:w="3617" w:type="dxa"/>
            <w:gridSpan w:val="2"/>
            <w:tcBorders>
              <w:top w:val="single" w:sz="36" w:space="0" w:color="FFFFFF"/>
              <w:bottom w:val="single" w:sz="36" w:space="0" w:color="FFFFFF"/>
            </w:tcBorders>
            <w:shd w:val="clear" w:color="auto" w:fill="F9F2E5"/>
            <w:tcMar>
              <w:top w:w="0" w:type="dxa"/>
            </w:tcMar>
          </w:tcPr>
          <w:p w14:paraId="2C3EC7BD" w14:textId="77777777" w:rsidR="0092398B" w:rsidRPr="00B60D8B" w:rsidRDefault="0092398B" w:rsidP="006A38AE">
            <w:pPr>
              <w:pStyle w:val="00redtab"/>
              <w:numPr>
                <w:ilvl w:val="0"/>
                <w:numId w:val="85"/>
              </w:numPr>
            </w:pPr>
            <w:r w:rsidRPr="00B60D8B">
              <w:t xml:space="preserve">Same </w:t>
            </w:r>
          </w:p>
          <w:p w14:paraId="7F81795E" w14:textId="77777777" w:rsidR="0092398B" w:rsidRPr="00B60D8B" w:rsidRDefault="0092398B" w:rsidP="000A2B4A">
            <w:pPr>
              <w:pStyle w:val="00redtab"/>
            </w:pPr>
            <w:r w:rsidRPr="00B60D8B">
              <w:t xml:space="preserve">Same </w:t>
            </w:r>
          </w:p>
          <w:p w14:paraId="251A17F1" w14:textId="77777777" w:rsidR="0092398B" w:rsidRPr="00B60D8B" w:rsidRDefault="0092398B" w:rsidP="000A2B4A">
            <w:pPr>
              <w:pStyle w:val="00redtab"/>
            </w:pPr>
            <w:r w:rsidRPr="00B60D8B">
              <w:t xml:space="preserve">Same </w:t>
            </w:r>
          </w:p>
          <w:p w14:paraId="751537B6" w14:textId="77777777" w:rsidR="0092398B" w:rsidRPr="00B60D8B" w:rsidRDefault="0092398B" w:rsidP="000A2B4A">
            <w:pPr>
              <w:pStyle w:val="00redtab"/>
            </w:pPr>
            <w:r w:rsidRPr="00B60D8B">
              <w:t>Same</w:t>
            </w:r>
          </w:p>
          <w:p w14:paraId="4A07460A" w14:textId="77777777" w:rsidR="0092398B" w:rsidRDefault="0092398B" w:rsidP="000A2B4A">
            <w:pPr>
              <w:pStyle w:val="00redtab"/>
            </w:pPr>
            <w:r w:rsidRPr="00B60D8B">
              <w:t>Same</w:t>
            </w:r>
            <w:r w:rsidRPr="00B77E39">
              <w:t xml:space="preserve">, </w:t>
            </w:r>
            <w:r w:rsidRPr="00632A3A">
              <w:rPr>
                <w:i/>
                <w:iCs/>
              </w:rPr>
              <w:t xml:space="preserve">and </w:t>
            </w:r>
            <w:r>
              <w:rPr>
                <w:i/>
                <w:iCs/>
              </w:rPr>
              <w:t xml:space="preserve">take </w:t>
            </w:r>
            <w:r w:rsidRPr="00632A3A">
              <w:rPr>
                <w:i/>
                <w:iCs/>
              </w:rPr>
              <w:t xml:space="preserve">corrective actions on the company’s and its stakeholders’ </w:t>
            </w:r>
            <w:r>
              <w:rPr>
                <w:i/>
                <w:iCs/>
              </w:rPr>
              <w:t>(</w:t>
            </w:r>
            <w:r w:rsidRPr="00632A3A">
              <w:rPr>
                <w:i/>
                <w:iCs/>
              </w:rPr>
              <w:t>e.g., contractors, subcontractors, third parties</w:t>
            </w:r>
            <w:r>
              <w:rPr>
                <w:i/>
                <w:iCs/>
              </w:rPr>
              <w:t>,</w:t>
            </w:r>
            <w:r w:rsidRPr="00632A3A">
              <w:rPr>
                <w:i/>
                <w:iCs/>
              </w:rPr>
              <w:t xml:space="preserve"> supply chain</w:t>
            </w:r>
            <w:r>
              <w:rPr>
                <w:i/>
                <w:iCs/>
              </w:rPr>
              <w:t>)</w:t>
            </w:r>
            <w:r w:rsidRPr="00632A3A">
              <w:rPr>
                <w:i/>
                <w:iCs/>
              </w:rPr>
              <w:t xml:space="preserve"> climate-related control deficiencies identified in internal audit as well as external service providers’ reports</w:t>
            </w:r>
            <w:r w:rsidRPr="00B60D8B">
              <w:t xml:space="preserve"> </w:t>
            </w:r>
          </w:p>
          <w:p w14:paraId="1416D077" w14:textId="77777777" w:rsidR="0092398B" w:rsidRPr="00B77E39" w:rsidRDefault="0092398B" w:rsidP="000A2B4A">
            <w:pPr>
              <w:pStyle w:val="00redtab"/>
            </w:pPr>
            <w:r w:rsidRPr="00B77E39">
              <w:t>Same</w:t>
            </w:r>
          </w:p>
          <w:p w14:paraId="4A482F1C" w14:textId="77777777" w:rsidR="0092398B" w:rsidRPr="00B60D8B" w:rsidRDefault="0092398B" w:rsidP="000A2B4A">
            <w:pPr>
              <w:pStyle w:val="00redtab"/>
            </w:pPr>
            <w:r w:rsidRPr="00B60D8B">
              <w:t xml:space="preserve">Same </w:t>
            </w:r>
          </w:p>
          <w:p w14:paraId="4E4422C2" w14:textId="77777777" w:rsidR="0092398B" w:rsidRPr="00B60D8B" w:rsidRDefault="0092398B" w:rsidP="000A2B4A">
            <w:pPr>
              <w:pStyle w:val="00redtab"/>
            </w:pPr>
            <w:r w:rsidRPr="00B60D8B">
              <w:t>Same</w:t>
            </w:r>
          </w:p>
          <w:p w14:paraId="26F6414C" w14:textId="77777777" w:rsidR="0092398B" w:rsidRDefault="0092398B" w:rsidP="000A2B4A">
            <w:pPr>
              <w:pStyle w:val="00redtab"/>
            </w:pPr>
            <w:r w:rsidRPr="00B60D8B">
              <w:t>Same</w:t>
            </w:r>
          </w:p>
          <w:p w14:paraId="20EB72A0" w14:textId="5033CBC3" w:rsidR="0092398B" w:rsidRPr="00940C12" w:rsidRDefault="0092398B" w:rsidP="000A2B4A">
            <w:pPr>
              <w:pStyle w:val="00redtab"/>
            </w:pPr>
            <w:r w:rsidRPr="00D234AB">
              <w:t>Ensuring that Company has adequate methods by which concerns about controls</w:t>
            </w:r>
            <w:r>
              <w:t xml:space="preserve">, </w:t>
            </w:r>
            <w:r w:rsidRPr="00D234AB">
              <w:t>accounting</w:t>
            </w:r>
            <w:r>
              <w:t xml:space="preserve">, </w:t>
            </w:r>
            <w:r w:rsidRPr="00D234AB">
              <w:t>fraud</w:t>
            </w:r>
            <w:r>
              <w:t xml:space="preserve">, </w:t>
            </w:r>
            <w:r w:rsidRPr="00D234AB">
              <w:t xml:space="preserve">malfeasance, etc. may come to light (e.g., phone tip lines, e-mail access, mailbox to </w:t>
            </w:r>
            <w:r>
              <w:t>deposit</w:t>
            </w:r>
            <w:r w:rsidRPr="00D234AB">
              <w:t xml:space="preserve"> complaints or suggestions)</w:t>
            </w:r>
          </w:p>
        </w:tc>
      </w:tr>
      <w:tr w:rsidR="0092398B" w:rsidRPr="00AF3AC5" w14:paraId="7ACB640A" w14:textId="77777777" w:rsidTr="00CF69A3">
        <w:trPr>
          <w:cantSplit/>
          <w:trHeight w:val="1134"/>
        </w:trPr>
        <w:tc>
          <w:tcPr>
            <w:tcW w:w="837" w:type="dxa"/>
            <w:tcBorders>
              <w:top w:val="single" w:sz="36" w:space="0" w:color="FFFFFF"/>
              <w:bottom w:val="single" w:sz="36" w:space="0" w:color="FFFFFF"/>
            </w:tcBorders>
            <w:shd w:val="clear" w:color="auto" w:fill="EEBCB3"/>
            <w:tcMar>
              <w:top w:w="14" w:type="dxa"/>
              <w:left w:w="14" w:type="dxa"/>
              <w:bottom w:w="14" w:type="dxa"/>
              <w:right w:w="14" w:type="dxa"/>
            </w:tcMar>
            <w:textDirection w:val="btLr"/>
            <w:vAlign w:val="center"/>
          </w:tcPr>
          <w:p w14:paraId="5FCAD28C" w14:textId="620E9D7A" w:rsidR="0092398B" w:rsidRPr="00D93CF7" w:rsidRDefault="0092398B" w:rsidP="006058C0">
            <w:pPr>
              <w:pStyle w:val="00verticaltab"/>
              <w:ind w:right="0"/>
            </w:pPr>
            <w:r w:rsidRPr="00D93CF7">
              <w:lastRenderedPageBreak/>
              <w:t>XVIII. Responsibilities—Internal Audit</w:t>
            </w:r>
          </w:p>
        </w:tc>
        <w:tc>
          <w:tcPr>
            <w:tcW w:w="3528" w:type="dxa"/>
            <w:gridSpan w:val="2"/>
            <w:tcBorders>
              <w:top w:val="single" w:sz="36" w:space="0" w:color="FFFFFF"/>
              <w:bottom w:val="single" w:sz="36" w:space="0" w:color="FFFFFF"/>
            </w:tcBorders>
            <w:shd w:val="clear" w:color="auto" w:fill="FAE9E6"/>
            <w:tcMar>
              <w:top w:w="0" w:type="dxa"/>
              <w:left w:w="144" w:type="dxa"/>
              <w:right w:w="288" w:type="dxa"/>
            </w:tcMar>
          </w:tcPr>
          <w:p w14:paraId="63B5E598" w14:textId="77777777" w:rsidR="0092398B" w:rsidRPr="00B60D8B" w:rsidRDefault="0092398B" w:rsidP="006A38AE">
            <w:pPr>
              <w:pStyle w:val="00blacktab"/>
              <w:numPr>
                <w:ilvl w:val="0"/>
                <w:numId w:val="87"/>
              </w:numPr>
            </w:pPr>
            <w:r w:rsidRPr="00B60D8B">
              <w:t>Ensur</w:t>
            </w:r>
            <w:r>
              <w:t>e</w:t>
            </w:r>
            <w:r w:rsidRPr="00B60D8B">
              <w:t xml:space="preserve"> appropriate staffing for internal audit function</w:t>
            </w:r>
          </w:p>
          <w:p w14:paraId="5435F02E" w14:textId="77777777" w:rsidR="0092398B" w:rsidRDefault="0092398B" w:rsidP="0087152E">
            <w:pPr>
              <w:pStyle w:val="00blacktab"/>
            </w:pPr>
            <w:r w:rsidRPr="00B60D8B">
              <w:t>Review significant reports of Chief of Internal Audit</w:t>
            </w:r>
          </w:p>
          <w:p w14:paraId="02FC3FF8" w14:textId="344BE722" w:rsidR="0092398B" w:rsidRPr="00940C12" w:rsidRDefault="0092398B" w:rsidP="0087152E">
            <w:pPr>
              <w:pStyle w:val="00blacktab"/>
            </w:pPr>
            <w:r>
              <w:t xml:space="preserve">If there is no internal audit function, review need for one annually and disclose to shareholders </w:t>
            </w:r>
            <w:proofErr w:type="gramStart"/>
            <w:r>
              <w:t>why</w:t>
            </w:r>
            <w:proofErr w:type="gramEnd"/>
            <w:r>
              <w:t xml:space="preserve"> one does not exist</w:t>
            </w:r>
          </w:p>
        </w:tc>
        <w:tc>
          <w:tcPr>
            <w:tcW w:w="3654" w:type="dxa"/>
            <w:gridSpan w:val="3"/>
            <w:tcBorders>
              <w:top w:val="single" w:sz="36" w:space="0" w:color="FFFFFF"/>
              <w:bottom w:val="single" w:sz="36" w:space="0" w:color="FFFFFF"/>
            </w:tcBorders>
            <w:shd w:val="clear" w:color="auto" w:fill="FAE9E6"/>
            <w:tcMar>
              <w:top w:w="0" w:type="dxa"/>
              <w:right w:w="288" w:type="dxa"/>
            </w:tcMar>
          </w:tcPr>
          <w:p w14:paraId="1414A17E" w14:textId="1C384E9E" w:rsidR="00746E28" w:rsidRDefault="0092398B" w:rsidP="006A38AE">
            <w:pPr>
              <w:pStyle w:val="00greentab"/>
              <w:numPr>
                <w:ilvl w:val="0"/>
                <w:numId w:val="86"/>
              </w:numPr>
            </w:pPr>
            <w:r w:rsidRPr="00B60D8B">
              <w:t xml:space="preserve">Same </w:t>
            </w:r>
          </w:p>
          <w:p w14:paraId="075D1907" w14:textId="77777777" w:rsidR="00746E28" w:rsidRDefault="0092398B" w:rsidP="0087152E">
            <w:pPr>
              <w:pStyle w:val="00greentab"/>
            </w:pPr>
            <w:r w:rsidRPr="00B60D8B">
              <w:t xml:space="preserve">Review and </w:t>
            </w:r>
            <w:r>
              <w:t>act</w:t>
            </w:r>
            <w:r w:rsidRPr="00B60D8B">
              <w:t xml:space="preserve"> on all reports of Chief of Internal Audit</w:t>
            </w:r>
          </w:p>
          <w:p w14:paraId="5088ADF3" w14:textId="77777777" w:rsidR="00746E28" w:rsidRDefault="0092398B" w:rsidP="0087152E">
            <w:pPr>
              <w:pStyle w:val="00greentab"/>
            </w:pPr>
            <w:r w:rsidRPr="00B60D8B">
              <w:t xml:space="preserve">Be informed in a timely fashion of significant </w:t>
            </w:r>
            <w:r>
              <w:t>problems</w:t>
            </w:r>
            <w:r w:rsidRPr="00B60D8B">
              <w:t xml:space="preserve"> </w:t>
            </w:r>
            <w:r>
              <w:t>that</w:t>
            </w:r>
            <w:r w:rsidRPr="00B60D8B">
              <w:t xml:space="preserve"> internal audit function discover</w:t>
            </w:r>
            <w:r>
              <w:t>s</w:t>
            </w:r>
          </w:p>
          <w:p w14:paraId="1581F935" w14:textId="77777777" w:rsidR="00746E28" w:rsidRDefault="0092398B" w:rsidP="0087152E">
            <w:pPr>
              <w:pStyle w:val="00greentab"/>
            </w:pPr>
            <w:r w:rsidRPr="00B60D8B">
              <w:t xml:space="preserve">Review and recommend improvements </w:t>
            </w:r>
            <w:r>
              <w:t>to</w:t>
            </w:r>
            <w:r w:rsidRPr="00B60D8B">
              <w:t xml:space="preserve"> </w:t>
            </w:r>
            <w:r>
              <w:t>B</w:t>
            </w:r>
            <w:r w:rsidRPr="00B60D8B">
              <w:t>y</w:t>
            </w:r>
            <w:r>
              <w:t>-L</w:t>
            </w:r>
            <w:r w:rsidRPr="00B60D8B">
              <w:t>aw</w:t>
            </w:r>
            <w:r>
              <w:t>s</w:t>
            </w:r>
            <w:r w:rsidRPr="00B60D8B">
              <w:t xml:space="preserve"> on internal audit function</w:t>
            </w:r>
          </w:p>
          <w:p w14:paraId="222ED148" w14:textId="696CFF10" w:rsidR="0092398B" w:rsidRPr="00940C12" w:rsidRDefault="0092398B" w:rsidP="0087152E">
            <w:pPr>
              <w:pStyle w:val="00greentab"/>
              <w:rPr>
                <w:lang w:bidi="ar-SA"/>
              </w:rPr>
            </w:pPr>
            <w:r>
              <w:t>E</w:t>
            </w:r>
            <w:r w:rsidRPr="00507D87">
              <w:t>nsur</w:t>
            </w:r>
            <w:r>
              <w:t>e</w:t>
            </w:r>
            <w:r w:rsidRPr="00507D87">
              <w:t xml:space="preserve"> that company’s risk assessment framework includes climate change</w:t>
            </w:r>
          </w:p>
        </w:tc>
        <w:tc>
          <w:tcPr>
            <w:tcW w:w="3613" w:type="dxa"/>
            <w:gridSpan w:val="3"/>
            <w:tcBorders>
              <w:top w:val="single" w:sz="36" w:space="0" w:color="FFFFFF"/>
              <w:bottom w:val="single" w:sz="36" w:space="0" w:color="FFFFFF"/>
            </w:tcBorders>
            <w:shd w:val="clear" w:color="auto" w:fill="FAE9E6"/>
            <w:tcMar>
              <w:top w:w="0" w:type="dxa"/>
              <w:right w:w="288" w:type="dxa"/>
            </w:tcMar>
          </w:tcPr>
          <w:p w14:paraId="0D0CC41C" w14:textId="6BEEF9E7" w:rsidR="00746E28" w:rsidRDefault="0092398B" w:rsidP="006A38AE">
            <w:pPr>
              <w:pStyle w:val="00bluetab"/>
              <w:numPr>
                <w:ilvl w:val="0"/>
                <w:numId w:val="88"/>
              </w:numPr>
            </w:pPr>
            <w:r w:rsidRPr="00B60D8B">
              <w:t xml:space="preserve">Same </w:t>
            </w:r>
          </w:p>
          <w:p w14:paraId="36406899" w14:textId="77777777" w:rsidR="00746E28" w:rsidRDefault="0092398B" w:rsidP="0087152E">
            <w:pPr>
              <w:pStyle w:val="00bluetab"/>
            </w:pPr>
            <w:r w:rsidRPr="00B60D8B">
              <w:t xml:space="preserve">Same </w:t>
            </w:r>
          </w:p>
          <w:p w14:paraId="1F9DB341" w14:textId="77777777" w:rsidR="00746E28" w:rsidRDefault="0092398B" w:rsidP="0087152E">
            <w:pPr>
              <w:pStyle w:val="00bluetab"/>
            </w:pPr>
            <w:r w:rsidRPr="00B60D8B">
              <w:t>Same</w:t>
            </w:r>
          </w:p>
          <w:p w14:paraId="7DE02501" w14:textId="77777777" w:rsidR="00746E28" w:rsidRDefault="0092398B" w:rsidP="0087152E">
            <w:pPr>
              <w:pStyle w:val="00bluetab"/>
            </w:pPr>
            <w:r w:rsidRPr="00B60D8B">
              <w:t>Same</w:t>
            </w:r>
          </w:p>
          <w:p w14:paraId="68674629" w14:textId="77777777" w:rsidR="00746E28" w:rsidRDefault="0092398B" w:rsidP="0087152E">
            <w:pPr>
              <w:pStyle w:val="00bluetab"/>
            </w:pPr>
            <w:r>
              <w:t>Ensure that i</w:t>
            </w:r>
            <w:r w:rsidRPr="00507D87">
              <w:t xml:space="preserve">nternal audit reviews climate-related information, including risks and opportunities </w:t>
            </w:r>
            <w:r>
              <w:t>that</w:t>
            </w:r>
            <w:r w:rsidRPr="00507D87">
              <w:t xml:space="preserve"> climate change pose</w:t>
            </w:r>
            <w:r>
              <w:t>s</w:t>
            </w:r>
            <w:r w:rsidRPr="00507D87">
              <w:t xml:space="preserve"> </w:t>
            </w:r>
            <w:r>
              <w:t xml:space="preserve">or provides </w:t>
            </w:r>
            <w:r w:rsidRPr="00507D87">
              <w:t>to the business before the information is disclosed publicly</w:t>
            </w:r>
          </w:p>
          <w:p w14:paraId="61D6E094" w14:textId="77777777" w:rsidR="00746E28" w:rsidRDefault="0092398B" w:rsidP="0087152E">
            <w:pPr>
              <w:pStyle w:val="00bluetab"/>
            </w:pPr>
            <w:r w:rsidRPr="00B60D8B">
              <w:t>Hav</w:t>
            </w:r>
            <w:r>
              <w:t>e</w:t>
            </w:r>
            <w:r w:rsidRPr="00B60D8B">
              <w:t xml:space="preserve"> opportunity to express Committee’s opinion </w:t>
            </w:r>
            <w:r>
              <w:t>on</w:t>
            </w:r>
            <w:r w:rsidRPr="00B60D8B">
              <w:t xml:space="preserve"> appointment or removal of Chief of Internal Audit </w:t>
            </w:r>
          </w:p>
          <w:p w14:paraId="791F75DF" w14:textId="0563D45E" w:rsidR="0092398B" w:rsidRPr="00940C12" w:rsidRDefault="0092398B" w:rsidP="0087152E">
            <w:pPr>
              <w:pStyle w:val="00bluetab"/>
            </w:pPr>
            <w:r w:rsidRPr="00B60D8B">
              <w:t>Approv</w:t>
            </w:r>
            <w:r>
              <w:t>e</w:t>
            </w:r>
            <w:r w:rsidRPr="00B60D8B">
              <w:t xml:space="preserve"> annual work plan of internal audit function and monitor significant deviations from plan </w:t>
            </w:r>
          </w:p>
        </w:tc>
        <w:tc>
          <w:tcPr>
            <w:tcW w:w="3617" w:type="dxa"/>
            <w:gridSpan w:val="2"/>
            <w:tcBorders>
              <w:top w:val="single" w:sz="36" w:space="0" w:color="FFFFFF"/>
              <w:bottom w:val="single" w:sz="36" w:space="0" w:color="FFFFFF"/>
            </w:tcBorders>
            <w:shd w:val="clear" w:color="auto" w:fill="FAE9E6"/>
            <w:tcMar>
              <w:top w:w="0" w:type="dxa"/>
            </w:tcMar>
          </w:tcPr>
          <w:p w14:paraId="543AB0B7" w14:textId="77777777" w:rsidR="0092398B" w:rsidRPr="00B60D8B" w:rsidRDefault="0092398B" w:rsidP="006A38AE">
            <w:pPr>
              <w:pStyle w:val="00redtab"/>
              <w:numPr>
                <w:ilvl w:val="0"/>
                <w:numId w:val="89"/>
              </w:numPr>
            </w:pPr>
            <w:r w:rsidRPr="00B60D8B">
              <w:t>Same</w:t>
            </w:r>
          </w:p>
          <w:p w14:paraId="6A9A3CC3" w14:textId="77777777" w:rsidR="0092398B" w:rsidRPr="00B60D8B" w:rsidRDefault="0092398B" w:rsidP="000A2B4A">
            <w:pPr>
              <w:pStyle w:val="00redtab"/>
            </w:pPr>
            <w:r w:rsidRPr="00B60D8B">
              <w:t xml:space="preserve">Same </w:t>
            </w:r>
          </w:p>
          <w:p w14:paraId="3A19EE57" w14:textId="77777777" w:rsidR="0092398B" w:rsidRPr="00B60D8B" w:rsidRDefault="0092398B" w:rsidP="000A2B4A">
            <w:pPr>
              <w:pStyle w:val="00redtab"/>
            </w:pPr>
            <w:r w:rsidRPr="00B60D8B">
              <w:t>Same</w:t>
            </w:r>
          </w:p>
          <w:p w14:paraId="0FD94FDB" w14:textId="77777777" w:rsidR="0092398B" w:rsidRDefault="0092398B" w:rsidP="000A2B4A">
            <w:pPr>
              <w:pStyle w:val="00redtab"/>
            </w:pPr>
            <w:r w:rsidRPr="00B60D8B">
              <w:t>Same</w:t>
            </w:r>
          </w:p>
          <w:p w14:paraId="1ED94CA4" w14:textId="77777777" w:rsidR="0092398B" w:rsidRPr="00D234AB" w:rsidRDefault="0092398B" w:rsidP="000A2B4A">
            <w:pPr>
              <w:pStyle w:val="00redtab"/>
            </w:pPr>
            <w:r w:rsidRPr="00D234AB">
              <w:t>Ensur</w:t>
            </w:r>
            <w:r>
              <w:t>e</w:t>
            </w:r>
            <w:r w:rsidRPr="00D234AB">
              <w:t xml:space="preserve"> that internal audit provides high</w:t>
            </w:r>
            <w:r>
              <w:t>-</w:t>
            </w:r>
            <w:r w:rsidRPr="00D234AB">
              <w:t>quality independent assurance that climate-related risks and opportunities are identified considering all major stakeholders</w:t>
            </w:r>
            <w:r>
              <w:t>’</w:t>
            </w:r>
            <w:r w:rsidRPr="00D234AB">
              <w:t xml:space="preserve"> view</w:t>
            </w:r>
            <w:r>
              <w:t>s</w:t>
            </w:r>
            <w:r w:rsidRPr="00D234AB">
              <w:t xml:space="preserve">; managed according to </w:t>
            </w:r>
            <w:r>
              <w:t>C</w:t>
            </w:r>
            <w:r w:rsidRPr="00D234AB">
              <w:t xml:space="preserve">ompany’s strategic objectives </w:t>
            </w:r>
            <w:r>
              <w:t>and</w:t>
            </w:r>
            <w:r w:rsidRPr="00D234AB">
              <w:t xml:space="preserve"> ESG</w:t>
            </w:r>
            <w:r>
              <w:t>, s</w:t>
            </w:r>
            <w:r w:rsidRPr="00D234AB">
              <w:t>ustainability</w:t>
            </w:r>
            <w:r>
              <w:t xml:space="preserve">, and </w:t>
            </w:r>
            <w:r w:rsidRPr="00D234AB">
              <w:t xml:space="preserve">climate </w:t>
            </w:r>
            <w:r>
              <w:t>key performance indicators</w:t>
            </w:r>
            <w:r w:rsidRPr="00D234AB">
              <w:t xml:space="preserve">; mitigated; and reported to </w:t>
            </w:r>
            <w:r>
              <w:t xml:space="preserve">the </w:t>
            </w:r>
            <w:r w:rsidRPr="00D234AB">
              <w:t xml:space="preserve">public in a universally recognized framework </w:t>
            </w:r>
          </w:p>
          <w:p w14:paraId="115DFF61" w14:textId="77777777" w:rsidR="0092398B" w:rsidRPr="00B60D8B" w:rsidRDefault="0092398B" w:rsidP="000A2B4A">
            <w:pPr>
              <w:pStyle w:val="00redtab"/>
            </w:pPr>
            <w:r w:rsidRPr="00B60D8B">
              <w:t>Approv</w:t>
            </w:r>
            <w:r>
              <w:t>e</w:t>
            </w:r>
            <w:r w:rsidRPr="00B60D8B">
              <w:t xml:space="preserve"> appointment and dismissal of Chief of Internal Audit</w:t>
            </w:r>
          </w:p>
          <w:p w14:paraId="5E1AF0DF" w14:textId="77777777" w:rsidR="0092398B" w:rsidRPr="00B60D8B" w:rsidRDefault="0092398B" w:rsidP="000A2B4A">
            <w:pPr>
              <w:pStyle w:val="00redtab"/>
            </w:pPr>
            <w:r w:rsidRPr="00B60D8B">
              <w:t>Same</w:t>
            </w:r>
          </w:p>
          <w:p w14:paraId="4A978389" w14:textId="77777777" w:rsidR="0092398B" w:rsidRDefault="0092398B" w:rsidP="000A2B4A">
            <w:pPr>
              <w:pStyle w:val="00redtab"/>
            </w:pPr>
            <w:r w:rsidRPr="00B60D8B">
              <w:t>Periodically review adequacy of internal audit function, including resources, training, and expertise necessary to perform its responsibilities</w:t>
            </w:r>
          </w:p>
          <w:p w14:paraId="46F9DE21" w14:textId="319E0785" w:rsidR="0092398B" w:rsidRPr="00940C12" w:rsidRDefault="0092398B" w:rsidP="000A2B4A">
            <w:pPr>
              <w:pStyle w:val="00redtab"/>
            </w:pPr>
            <w:r>
              <w:t xml:space="preserve">If internal audit is outsourced, review advantages and disadvantages of in-house vs outsourced (or co-sourced) annually </w:t>
            </w:r>
          </w:p>
        </w:tc>
      </w:tr>
      <w:tr w:rsidR="0092398B" w:rsidRPr="00AF3AC5" w14:paraId="47170091" w14:textId="77777777" w:rsidTr="00CF69A3">
        <w:trPr>
          <w:cantSplit/>
          <w:trHeight w:val="1134"/>
        </w:trPr>
        <w:tc>
          <w:tcPr>
            <w:tcW w:w="837" w:type="dxa"/>
            <w:tcBorders>
              <w:top w:val="single" w:sz="36" w:space="0" w:color="FFFFFF"/>
              <w:bottom w:val="single" w:sz="36" w:space="0" w:color="FFFFFF"/>
            </w:tcBorders>
            <w:shd w:val="clear" w:color="auto" w:fill="ABE1FA"/>
            <w:tcMar>
              <w:top w:w="14" w:type="dxa"/>
              <w:left w:w="14" w:type="dxa"/>
              <w:bottom w:w="14" w:type="dxa"/>
              <w:right w:w="14" w:type="dxa"/>
            </w:tcMar>
            <w:textDirection w:val="btLr"/>
            <w:vAlign w:val="center"/>
          </w:tcPr>
          <w:p w14:paraId="1FA8F845" w14:textId="007442B0" w:rsidR="0092398B" w:rsidRPr="00D93CF7" w:rsidRDefault="0092398B" w:rsidP="006058C0">
            <w:pPr>
              <w:pStyle w:val="00verticaltab"/>
              <w:ind w:right="0"/>
            </w:pPr>
            <w:r w:rsidRPr="00D93CF7">
              <w:lastRenderedPageBreak/>
              <w:t>XIX. Responsibilities—External Audit</w:t>
            </w:r>
          </w:p>
        </w:tc>
        <w:tc>
          <w:tcPr>
            <w:tcW w:w="3528" w:type="dxa"/>
            <w:gridSpan w:val="2"/>
            <w:tcBorders>
              <w:top w:val="single" w:sz="36" w:space="0" w:color="FFFFFF"/>
              <w:bottom w:val="single" w:sz="36" w:space="0" w:color="FFFFFF"/>
            </w:tcBorders>
            <w:shd w:val="clear" w:color="auto" w:fill="E3F5FD"/>
            <w:tcMar>
              <w:top w:w="0" w:type="dxa"/>
              <w:left w:w="144" w:type="dxa"/>
              <w:right w:w="288" w:type="dxa"/>
            </w:tcMar>
          </w:tcPr>
          <w:p w14:paraId="2C883B9A" w14:textId="77777777" w:rsidR="0092398B" w:rsidRPr="00B60D8B" w:rsidRDefault="0092398B" w:rsidP="006A38AE">
            <w:pPr>
              <w:pStyle w:val="00blacktab"/>
              <w:numPr>
                <w:ilvl w:val="0"/>
                <w:numId w:val="90"/>
              </w:numPr>
            </w:pPr>
            <w:r w:rsidRPr="00B60D8B">
              <w:t>Review with management and External Auditor audited financial statements</w:t>
            </w:r>
            <w:r>
              <w:t>;</w:t>
            </w:r>
            <w:r w:rsidRPr="00B60D8B">
              <w:t xml:space="preserve"> any interim statements, if audited</w:t>
            </w:r>
            <w:r>
              <w:t>;</w:t>
            </w:r>
            <w:r w:rsidRPr="00B60D8B">
              <w:t xml:space="preserve"> </w:t>
            </w:r>
            <w:r>
              <w:t>and</w:t>
            </w:r>
            <w:r w:rsidRPr="00B60D8B">
              <w:t xml:space="preserve"> other material communications relating to Company</w:t>
            </w:r>
          </w:p>
          <w:p w14:paraId="01634F00" w14:textId="77777777" w:rsidR="0092398B" w:rsidRPr="00B60D8B" w:rsidRDefault="0092398B" w:rsidP="0087152E">
            <w:pPr>
              <w:pStyle w:val="00blacktab"/>
            </w:pPr>
            <w:r w:rsidRPr="00B60D8B">
              <w:t xml:space="preserve">Establishing, in conjunction with the External Auditor, the auditing standards to be used subject to applicable regulation </w:t>
            </w:r>
          </w:p>
          <w:p w14:paraId="59DA747C" w14:textId="77777777" w:rsidR="0092398B" w:rsidRDefault="0092398B" w:rsidP="0087152E">
            <w:pPr>
              <w:pStyle w:val="00blacktab"/>
            </w:pPr>
            <w:r w:rsidRPr="00B60D8B">
              <w:t>Set procedures for hiring External Auditor to ensure its independence (e.g., formal tender procedure)</w:t>
            </w:r>
          </w:p>
          <w:p w14:paraId="30492BC2" w14:textId="2CB3AFD0" w:rsidR="0092398B" w:rsidRPr="00940C12" w:rsidRDefault="0092398B" w:rsidP="0087152E">
            <w:pPr>
              <w:pStyle w:val="00blacktab"/>
            </w:pPr>
            <w:r>
              <w:t>Sign and authorize terms of engagement and appointment, reappointment, or removal of external auditors</w:t>
            </w:r>
          </w:p>
        </w:tc>
        <w:tc>
          <w:tcPr>
            <w:tcW w:w="3654" w:type="dxa"/>
            <w:gridSpan w:val="3"/>
            <w:tcBorders>
              <w:top w:val="single" w:sz="36" w:space="0" w:color="FFFFFF"/>
              <w:bottom w:val="single" w:sz="36" w:space="0" w:color="FFFFFF"/>
            </w:tcBorders>
            <w:shd w:val="clear" w:color="auto" w:fill="E3F5FD"/>
            <w:tcMar>
              <w:top w:w="0" w:type="dxa"/>
              <w:right w:w="288" w:type="dxa"/>
            </w:tcMar>
          </w:tcPr>
          <w:p w14:paraId="7E6266AD" w14:textId="34A8B91B" w:rsidR="00746E28" w:rsidRDefault="0092398B" w:rsidP="006A38AE">
            <w:pPr>
              <w:pStyle w:val="00greentab"/>
              <w:numPr>
                <w:ilvl w:val="0"/>
                <w:numId w:val="91"/>
              </w:numPr>
            </w:pPr>
            <w:r w:rsidRPr="00B60D8B">
              <w:t>Same</w:t>
            </w:r>
          </w:p>
          <w:p w14:paraId="12569ACB" w14:textId="77777777" w:rsidR="00746E28" w:rsidRDefault="0092398B" w:rsidP="0087152E">
            <w:pPr>
              <w:pStyle w:val="00greentab"/>
            </w:pPr>
            <w:r w:rsidRPr="00B60D8B">
              <w:t xml:space="preserve">Same </w:t>
            </w:r>
          </w:p>
          <w:p w14:paraId="1DF91279" w14:textId="77777777" w:rsidR="00746E28" w:rsidRDefault="0092398B" w:rsidP="0087152E">
            <w:pPr>
              <w:pStyle w:val="00greentab"/>
            </w:pPr>
            <w:r w:rsidRPr="00B60D8B">
              <w:t>Same</w:t>
            </w:r>
          </w:p>
          <w:p w14:paraId="379E43D4" w14:textId="77777777" w:rsidR="00746E28" w:rsidRDefault="0092398B" w:rsidP="0087152E">
            <w:pPr>
              <w:pStyle w:val="00greentab"/>
            </w:pPr>
            <w:r w:rsidRPr="00B60D8B">
              <w:t>Approv</w:t>
            </w:r>
            <w:r>
              <w:t>e</w:t>
            </w:r>
            <w:r w:rsidRPr="00B60D8B">
              <w:t xml:space="preserve"> audit scope and plan</w:t>
            </w:r>
          </w:p>
          <w:p w14:paraId="686AC148" w14:textId="77777777" w:rsidR="00746E28" w:rsidRDefault="0092398B" w:rsidP="0087152E">
            <w:pPr>
              <w:pStyle w:val="00greentab"/>
            </w:pPr>
            <w:r w:rsidRPr="00B60D8B">
              <w:t>Approv</w:t>
            </w:r>
            <w:r>
              <w:t>e</w:t>
            </w:r>
            <w:r w:rsidRPr="00B60D8B">
              <w:t xml:space="preserve"> hiring of External Auditor, subject to share</w:t>
            </w:r>
            <w:r>
              <w:t>hold</w:t>
            </w:r>
            <w:r w:rsidRPr="00B60D8B">
              <w:t>er approval, where required</w:t>
            </w:r>
            <w:r w:rsidRPr="00202BC2">
              <w:rPr>
                <w:rStyle w:val="StyleFootnoteReferenceHeadingsCalibriLight9ptGreen1"/>
              </w:rPr>
              <w:footnoteReference w:id="20"/>
            </w:r>
          </w:p>
          <w:p w14:paraId="3E4E4738" w14:textId="77777777" w:rsidR="00746E28" w:rsidRDefault="0092398B" w:rsidP="0087152E">
            <w:pPr>
              <w:pStyle w:val="00greentab"/>
            </w:pPr>
            <w:r w:rsidRPr="00B60D8B">
              <w:t>Obtain any legal</w:t>
            </w:r>
            <w:r>
              <w:t xml:space="preserve"> or </w:t>
            </w:r>
            <w:r w:rsidRPr="00B60D8B">
              <w:t>regulatory declarations needed from External Auditor</w:t>
            </w:r>
          </w:p>
          <w:p w14:paraId="02A5B00C" w14:textId="77777777" w:rsidR="00746E28" w:rsidRDefault="0092398B" w:rsidP="0087152E">
            <w:pPr>
              <w:pStyle w:val="00greentab"/>
            </w:pPr>
            <w:r w:rsidRPr="00B60D8B">
              <w:t>Ensur</w:t>
            </w:r>
            <w:r>
              <w:t>e</w:t>
            </w:r>
            <w:r w:rsidRPr="00B60D8B">
              <w:t xml:space="preserve"> that Company follows appropriate record</w:t>
            </w:r>
            <w:r>
              <w:t>-</w:t>
            </w:r>
            <w:r w:rsidRPr="00B60D8B">
              <w:t>retention policies for accounting documents</w:t>
            </w:r>
          </w:p>
          <w:p w14:paraId="22031653" w14:textId="77777777" w:rsidR="00746E28" w:rsidRDefault="0092398B" w:rsidP="0087152E">
            <w:pPr>
              <w:pStyle w:val="00greentab"/>
            </w:pPr>
            <w:r w:rsidRPr="00B60D8B">
              <w:t xml:space="preserve">Formally meet with External Auditor at least annually  </w:t>
            </w:r>
          </w:p>
          <w:p w14:paraId="4A40CC5F" w14:textId="4A650F27" w:rsidR="0092398B" w:rsidRDefault="0092398B" w:rsidP="0087152E">
            <w:pPr>
              <w:pStyle w:val="00greentab"/>
            </w:pPr>
            <w:r w:rsidRPr="00B60D8B">
              <w:t>Review with External Auditor any difficulties encountered during conduct of audit</w:t>
            </w:r>
          </w:p>
          <w:p w14:paraId="02209044" w14:textId="32ED234B" w:rsidR="0092398B" w:rsidRPr="00940C12" w:rsidRDefault="0092398B" w:rsidP="0087152E">
            <w:pPr>
              <w:pStyle w:val="00greentab"/>
              <w:rPr>
                <w:lang w:bidi="ar-SA"/>
              </w:rPr>
            </w:pPr>
            <w:r w:rsidRPr="004B1F54">
              <w:t>Review all regulatory oversight reports relevant to Committee’s responsibility</w:t>
            </w:r>
          </w:p>
        </w:tc>
        <w:tc>
          <w:tcPr>
            <w:tcW w:w="3613" w:type="dxa"/>
            <w:gridSpan w:val="3"/>
            <w:tcBorders>
              <w:top w:val="single" w:sz="36" w:space="0" w:color="FFFFFF"/>
              <w:bottom w:val="single" w:sz="36" w:space="0" w:color="FFFFFF"/>
            </w:tcBorders>
            <w:shd w:val="clear" w:color="auto" w:fill="E3F5FD"/>
            <w:tcMar>
              <w:top w:w="0" w:type="dxa"/>
              <w:right w:w="288" w:type="dxa"/>
            </w:tcMar>
          </w:tcPr>
          <w:p w14:paraId="66E74EE0" w14:textId="1FB9E1A0" w:rsidR="00746E28" w:rsidRDefault="0092398B" w:rsidP="006A38AE">
            <w:pPr>
              <w:pStyle w:val="00bluetab"/>
              <w:numPr>
                <w:ilvl w:val="0"/>
                <w:numId w:val="92"/>
              </w:numPr>
            </w:pPr>
            <w:r w:rsidRPr="00B60D8B">
              <w:t>Same</w:t>
            </w:r>
          </w:p>
          <w:p w14:paraId="36370D37" w14:textId="77777777" w:rsidR="00746E28" w:rsidRDefault="0092398B" w:rsidP="0087152E">
            <w:pPr>
              <w:pStyle w:val="00bluetab"/>
            </w:pPr>
            <w:r w:rsidRPr="00B60D8B">
              <w:t xml:space="preserve">Same </w:t>
            </w:r>
          </w:p>
          <w:p w14:paraId="1EDD0C0E" w14:textId="77777777" w:rsidR="00746E28" w:rsidRDefault="0092398B" w:rsidP="0087152E">
            <w:pPr>
              <w:pStyle w:val="00bluetab"/>
            </w:pPr>
            <w:r w:rsidRPr="00B60D8B">
              <w:t>Same</w:t>
            </w:r>
          </w:p>
          <w:p w14:paraId="2574F167" w14:textId="77777777" w:rsidR="00746E28" w:rsidRDefault="0092398B" w:rsidP="0087152E">
            <w:pPr>
              <w:pStyle w:val="00bluetab"/>
            </w:pPr>
            <w:r w:rsidRPr="00B60D8B">
              <w:t>Same</w:t>
            </w:r>
          </w:p>
          <w:p w14:paraId="3B6724EB" w14:textId="77777777" w:rsidR="00746E28" w:rsidRDefault="0092398B" w:rsidP="0087152E">
            <w:pPr>
              <w:pStyle w:val="00bluetab"/>
            </w:pPr>
            <w:r w:rsidRPr="00B60D8B">
              <w:t>Same</w:t>
            </w:r>
          </w:p>
          <w:p w14:paraId="31D0772B" w14:textId="77777777" w:rsidR="00746E28" w:rsidRDefault="0092398B" w:rsidP="0087152E">
            <w:pPr>
              <w:pStyle w:val="00bluetab"/>
            </w:pPr>
            <w:r w:rsidRPr="00B60D8B">
              <w:t>Same</w:t>
            </w:r>
          </w:p>
          <w:p w14:paraId="4845682E" w14:textId="77777777" w:rsidR="00746E28" w:rsidRDefault="0092398B" w:rsidP="0087152E">
            <w:pPr>
              <w:pStyle w:val="00bluetab"/>
            </w:pPr>
            <w:r w:rsidRPr="00B60D8B">
              <w:t xml:space="preserve">Same </w:t>
            </w:r>
          </w:p>
          <w:p w14:paraId="5776A340" w14:textId="77777777" w:rsidR="00746E28" w:rsidRDefault="0092398B" w:rsidP="0087152E">
            <w:pPr>
              <w:pStyle w:val="00bluetab"/>
            </w:pPr>
            <w:r w:rsidRPr="00B60D8B">
              <w:t>Same</w:t>
            </w:r>
          </w:p>
          <w:p w14:paraId="5AD77D84" w14:textId="6CA029F6" w:rsidR="0092398B" w:rsidRPr="00B60D8B" w:rsidRDefault="0092398B" w:rsidP="0087152E">
            <w:pPr>
              <w:pStyle w:val="00bluetab"/>
            </w:pPr>
            <w:r w:rsidRPr="00B60D8B">
              <w:t>Same</w:t>
            </w:r>
          </w:p>
          <w:p w14:paraId="17F70F97" w14:textId="77777777" w:rsidR="0092398B" w:rsidRPr="00B60D8B" w:rsidRDefault="0092398B" w:rsidP="0087152E">
            <w:pPr>
              <w:pStyle w:val="00bluetab"/>
            </w:pPr>
            <w:r w:rsidRPr="00B60D8B">
              <w:t>Same</w:t>
            </w:r>
          </w:p>
          <w:p w14:paraId="7C1DD723" w14:textId="77777777" w:rsidR="0092398B" w:rsidRPr="00B60D8B" w:rsidRDefault="0092398B" w:rsidP="0087152E">
            <w:pPr>
              <w:pStyle w:val="00bluetab"/>
            </w:pPr>
            <w:r w:rsidRPr="00B60D8B">
              <w:t>Evaluat</w:t>
            </w:r>
            <w:r>
              <w:t>e</w:t>
            </w:r>
            <w:r w:rsidRPr="00B60D8B">
              <w:t xml:space="preserve"> performance of External Auditor</w:t>
            </w:r>
            <w:r>
              <w:t xml:space="preserve"> annually</w:t>
            </w:r>
          </w:p>
          <w:p w14:paraId="1FD35E44" w14:textId="77777777" w:rsidR="0092398B" w:rsidRPr="00B60D8B" w:rsidRDefault="0092398B" w:rsidP="0087152E">
            <w:pPr>
              <w:pStyle w:val="00bluetab"/>
            </w:pPr>
            <w:r w:rsidRPr="00B60D8B">
              <w:t>Establish high-level conditions for hiring External Auditor (e.g.</w:t>
            </w:r>
            <w:r>
              <w:t>,</w:t>
            </w:r>
            <w:r w:rsidRPr="00B60D8B">
              <w:t xml:space="preserve"> auditor rotation or lead partner rotation policy), if any </w:t>
            </w:r>
          </w:p>
          <w:p w14:paraId="0AD4169F" w14:textId="77777777" w:rsidR="0092398B" w:rsidRPr="00B60D8B" w:rsidRDefault="0092398B" w:rsidP="0087152E">
            <w:pPr>
              <w:pStyle w:val="00bluetab"/>
            </w:pPr>
            <w:r w:rsidRPr="00B60D8B">
              <w:t>Review disputes between management and External Auditor</w:t>
            </w:r>
          </w:p>
          <w:p w14:paraId="057482EB" w14:textId="77777777" w:rsidR="0092398B" w:rsidRPr="00B60D8B" w:rsidRDefault="0092398B" w:rsidP="0087152E">
            <w:pPr>
              <w:pStyle w:val="00bluetab"/>
            </w:pPr>
            <w:r w:rsidRPr="00B60D8B">
              <w:t xml:space="preserve">Discuss with management any non-audit services to be purchased from External Auditor to preserve independence of audit </w:t>
            </w:r>
          </w:p>
          <w:p w14:paraId="364B2B90" w14:textId="61CF2AD7" w:rsidR="0092398B" w:rsidRPr="00940C12" w:rsidRDefault="0092398B" w:rsidP="0087152E">
            <w:pPr>
              <w:pStyle w:val="00bluetab"/>
            </w:pPr>
            <w:r w:rsidRPr="00B60D8B">
              <w:t>Review and track formal process of review and follow-up of Management Letters</w:t>
            </w:r>
          </w:p>
        </w:tc>
        <w:tc>
          <w:tcPr>
            <w:tcW w:w="3617" w:type="dxa"/>
            <w:gridSpan w:val="2"/>
            <w:tcBorders>
              <w:top w:val="single" w:sz="36" w:space="0" w:color="FFFFFF"/>
              <w:bottom w:val="single" w:sz="36" w:space="0" w:color="FFFFFF"/>
            </w:tcBorders>
            <w:shd w:val="clear" w:color="auto" w:fill="E3F5FD"/>
            <w:tcMar>
              <w:top w:w="0" w:type="dxa"/>
            </w:tcMar>
          </w:tcPr>
          <w:p w14:paraId="63AB6028" w14:textId="77777777" w:rsidR="0092398B" w:rsidRPr="00B60D8B" w:rsidRDefault="0092398B" w:rsidP="006A38AE">
            <w:pPr>
              <w:pStyle w:val="00redtab"/>
              <w:numPr>
                <w:ilvl w:val="0"/>
                <w:numId w:val="93"/>
              </w:numPr>
            </w:pPr>
            <w:r w:rsidRPr="00B60D8B">
              <w:t>Same</w:t>
            </w:r>
          </w:p>
          <w:p w14:paraId="4094C782" w14:textId="77777777" w:rsidR="0092398B" w:rsidRPr="00B60D8B" w:rsidRDefault="0092398B" w:rsidP="000A2B4A">
            <w:pPr>
              <w:pStyle w:val="00redtab"/>
            </w:pPr>
            <w:r w:rsidRPr="00B60D8B">
              <w:t>Same</w:t>
            </w:r>
          </w:p>
          <w:p w14:paraId="26B68C10" w14:textId="77777777" w:rsidR="0092398B" w:rsidRPr="00B60D8B" w:rsidRDefault="0092398B" w:rsidP="000A2B4A">
            <w:pPr>
              <w:pStyle w:val="00redtab"/>
            </w:pPr>
            <w:r w:rsidRPr="00B60D8B">
              <w:t xml:space="preserve">Same, </w:t>
            </w:r>
            <w:r w:rsidRPr="00B60D8B">
              <w:rPr>
                <w:i/>
              </w:rPr>
              <w:t>and directly hir</w:t>
            </w:r>
            <w:r>
              <w:rPr>
                <w:i/>
              </w:rPr>
              <w:t>e</w:t>
            </w:r>
            <w:r w:rsidRPr="00B60D8B">
              <w:rPr>
                <w:i/>
              </w:rPr>
              <w:t xml:space="preserve"> and set compensation of External Auditor, subject to share</w:t>
            </w:r>
            <w:r>
              <w:rPr>
                <w:i/>
              </w:rPr>
              <w:t>holder</w:t>
            </w:r>
            <w:r w:rsidRPr="00B60D8B">
              <w:rPr>
                <w:i/>
              </w:rPr>
              <w:t xml:space="preserve"> approval</w:t>
            </w:r>
            <w:r w:rsidRPr="00202BC2">
              <w:rPr>
                <w:rStyle w:val="StyleFootnoteReferenceHeadingsCalibriLight9ptRed1"/>
              </w:rPr>
              <w:footnoteReference w:id="21"/>
            </w:r>
          </w:p>
          <w:p w14:paraId="44280061" w14:textId="77777777" w:rsidR="0092398B" w:rsidRPr="00B60D8B" w:rsidRDefault="0092398B" w:rsidP="000A2B4A">
            <w:pPr>
              <w:pStyle w:val="00redtab"/>
            </w:pPr>
            <w:r w:rsidRPr="00B60D8B">
              <w:t>Same</w:t>
            </w:r>
          </w:p>
          <w:p w14:paraId="4DA3566A" w14:textId="77777777" w:rsidR="0092398B" w:rsidRPr="00B60D8B" w:rsidRDefault="0092398B" w:rsidP="000A2B4A">
            <w:pPr>
              <w:pStyle w:val="00redtab"/>
            </w:pPr>
            <w:r w:rsidRPr="00B60D8B">
              <w:t>Same</w:t>
            </w:r>
          </w:p>
          <w:p w14:paraId="0E36FDCC" w14:textId="77777777" w:rsidR="0092398B" w:rsidRPr="00B60D8B" w:rsidRDefault="0092398B" w:rsidP="000A2B4A">
            <w:pPr>
              <w:pStyle w:val="00redtab"/>
            </w:pPr>
            <w:r w:rsidRPr="00B60D8B">
              <w:t>Same</w:t>
            </w:r>
          </w:p>
          <w:p w14:paraId="6EB3340D" w14:textId="77777777" w:rsidR="0092398B" w:rsidRPr="00B60D8B" w:rsidRDefault="0092398B" w:rsidP="000A2B4A">
            <w:pPr>
              <w:pStyle w:val="00redtab"/>
            </w:pPr>
            <w:r w:rsidRPr="00B60D8B">
              <w:t>Same</w:t>
            </w:r>
          </w:p>
          <w:p w14:paraId="6BE0D8B9" w14:textId="77777777" w:rsidR="0092398B" w:rsidRPr="00B60D8B" w:rsidRDefault="0092398B" w:rsidP="000A2B4A">
            <w:pPr>
              <w:pStyle w:val="00redtab"/>
            </w:pPr>
            <w:r w:rsidRPr="00B60D8B">
              <w:t>Same</w:t>
            </w:r>
          </w:p>
          <w:p w14:paraId="2BE710BE" w14:textId="77777777" w:rsidR="0092398B" w:rsidRPr="00B60D8B" w:rsidRDefault="0092398B" w:rsidP="000A2B4A">
            <w:pPr>
              <w:pStyle w:val="00redtab"/>
            </w:pPr>
            <w:r w:rsidRPr="00B60D8B">
              <w:t xml:space="preserve">Same </w:t>
            </w:r>
          </w:p>
          <w:p w14:paraId="5A7A1347" w14:textId="77777777" w:rsidR="0092398B" w:rsidRPr="00B60D8B" w:rsidRDefault="0092398B" w:rsidP="000A2B4A">
            <w:pPr>
              <w:pStyle w:val="00redtab"/>
            </w:pPr>
            <w:r w:rsidRPr="00B60D8B">
              <w:t>Same</w:t>
            </w:r>
          </w:p>
          <w:p w14:paraId="184264DC" w14:textId="77777777" w:rsidR="0092398B" w:rsidRPr="00B60D8B" w:rsidRDefault="0092398B" w:rsidP="000A2B4A">
            <w:pPr>
              <w:pStyle w:val="00redtab"/>
            </w:pPr>
            <w:r w:rsidRPr="00B60D8B">
              <w:t>Same</w:t>
            </w:r>
          </w:p>
          <w:p w14:paraId="46240C23" w14:textId="77777777" w:rsidR="0092398B" w:rsidRPr="00B60D8B" w:rsidRDefault="0092398B" w:rsidP="000A2B4A">
            <w:pPr>
              <w:pStyle w:val="00redtab"/>
            </w:pPr>
            <w:r w:rsidRPr="00B60D8B">
              <w:t>Same</w:t>
            </w:r>
          </w:p>
          <w:p w14:paraId="6FF267BD" w14:textId="77777777" w:rsidR="0092398B" w:rsidRPr="00B60D8B" w:rsidRDefault="0092398B" w:rsidP="000A2B4A">
            <w:pPr>
              <w:pStyle w:val="00redtab"/>
            </w:pPr>
            <w:r w:rsidRPr="00B60D8B">
              <w:t>Same</w:t>
            </w:r>
          </w:p>
          <w:p w14:paraId="4182B35F" w14:textId="77777777" w:rsidR="0092398B" w:rsidRPr="00B60D8B" w:rsidRDefault="0092398B" w:rsidP="000A2B4A">
            <w:pPr>
              <w:pStyle w:val="00redtab"/>
            </w:pPr>
            <w:r w:rsidRPr="00B60D8B">
              <w:t xml:space="preserve">Same, </w:t>
            </w:r>
            <w:r w:rsidRPr="00B60D8B">
              <w:rPr>
                <w:i/>
              </w:rPr>
              <w:t>and set standards</w:t>
            </w:r>
            <w:r>
              <w:rPr>
                <w:i/>
              </w:rPr>
              <w:t xml:space="preserve"> and policy</w:t>
            </w:r>
            <w:r w:rsidRPr="00B60D8B">
              <w:rPr>
                <w:i/>
              </w:rPr>
              <w:t xml:space="preserve"> for purchase of any non-audit services from External Auditor to preserve independence of audit and approve contracts for such services</w:t>
            </w:r>
          </w:p>
          <w:p w14:paraId="4E282B23" w14:textId="77777777" w:rsidR="0092398B" w:rsidRPr="00B60D8B" w:rsidRDefault="0092398B" w:rsidP="000A2B4A">
            <w:pPr>
              <w:pStyle w:val="00redtab"/>
            </w:pPr>
            <w:r w:rsidRPr="00B60D8B">
              <w:t>Same</w:t>
            </w:r>
          </w:p>
          <w:p w14:paraId="760BBF91" w14:textId="77777777" w:rsidR="0092398B" w:rsidRPr="00B60D8B" w:rsidRDefault="0092398B" w:rsidP="000A2B4A">
            <w:pPr>
              <w:pStyle w:val="00redtab"/>
            </w:pPr>
            <w:r w:rsidRPr="00B60D8B">
              <w:t>Ensur</w:t>
            </w:r>
            <w:r>
              <w:t>e</w:t>
            </w:r>
            <w:r w:rsidRPr="00B60D8B">
              <w:t xml:space="preserve"> that Committee and Company are </w:t>
            </w:r>
            <w:r>
              <w:t>aware</w:t>
            </w:r>
            <w:r w:rsidRPr="00B60D8B">
              <w:t xml:space="preserve"> of material pending changes under consideration by audit standard</w:t>
            </w:r>
            <w:r>
              <w:t xml:space="preserve"> </w:t>
            </w:r>
            <w:r w:rsidRPr="00B60D8B">
              <w:t xml:space="preserve">setters, including through participation in fora, </w:t>
            </w:r>
            <w:r>
              <w:t>for example</w:t>
            </w:r>
            <w:r w:rsidRPr="00B60D8B">
              <w:t xml:space="preserve"> organized by standard</w:t>
            </w:r>
            <w:r>
              <w:t xml:space="preserve"> </w:t>
            </w:r>
            <w:r w:rsidRPr="00B60D8B">
              <w:t>setters</w:t>
            </w:r>
          </w:p>
          <w:p w14:paraId="3BC1266C" w14:textId="77777777" w:rsidR="0092398B" w:rsidRPr="00B60D8B" w:rsidRDefault="0092398B" w:rsidP="000A2B4A">
            <w:pPr>
              <w:pStyle w:val="00redtab"/>
            </w:pPr>
            <w:proofErr w:type="gramStart"/>
            <w:r w:rsidRPr="00B60D8B">
              <w:t>Generally</w:t>
            </w:r>
            <w:proofErr w:type="gramEnd"/>
            <w:r w:rsidRPr="00B60D8B">
              <w:t xml:space="preserve"> keep abreast of auditing</w:t>
            </w:r>
            <w:r>
              <w:t xml:space="preserve"> and </w:t>
            </w:r>
            <w:r w:rsidRPr="00B60D8B">
              <w:t>accounting trends in the industry and geographic market</w:t>
            </w:r>
          </w:p>
          <w:p w14:paraId="7BEBC3BD" w14:textId="77777777" w:rsidR="0092398B" w:rsidRDefault="0092398B" w:rsidP="000A2B4A">
            <w:pPr>
              <w:pStyle w:val="00redtab"/>
            </w:pPr>
            <w:r w:rsidRPr="00B60D8B">
              <w:t>Discuss with External Auditor, at least annually, any disciplinary or regulatory findings about audit firm itself and explor</w:t>
            </w:r>
            <w:r>
              <w:t>e</w:t>
            </w:r>
            <w:r w:rsidRPr="00B60D8B">
              <w:t xml:space="preserve"> any issues </w:t>
            </w:r>
            <w:r>
              <w:t>that</w:t>
            </w:r>
            <w:r w:rsidRPr="00B60D8B">
              <w:t xml:space="preserve"> might compromise its independence</w:t>
            </w:r>
          </w:p>
          <w:p w14:paraId="7CD30941" w14:textId="1EC126F1" w:rsidR="0092398B" w:rsidRPr="00940C12" w:rsidRDefault="0092398B" w:rsidP="000A2B4A">
            <w:pPr>
              <w:pStyle w:val="00redtab"/>
            </w:pPr>
            <w:r>
              <w:t>Put audit contract out for market competition periodically</w:t>
            </w:r>
          </w:p>
        </w:tc>
      </w:tr>
      <w:tr w:rsidR="0092398B" w:rsidRPr="00AF3AC5" w14:paraId="7E474666" w14:textId="77777777" w:rsidTr="00CF69A3">
        <w:trPr>
          <w:cantSplit/>
          <w:trHeight w:val="1134"/>
        </w:trPr>
        <w:tc>
          <w:tcPr>
            <w:tcW w:w="837" w:type="dxa"/>
            <w:tcBorders>
              <w:top w:val="single" w:sz="36" w:space="0" w:color="FFFFFF"/>
            </w:tcBorders>
            <w:shd w:val="clear" w:color="auto" w:fill="C0CEB0"/>
            <w:tcMar>
              <w:top w:w="14" w:type="dxa"/>
              <w:left w:w="14" w:type="dxa"/>
              <w:bottom w:w="14" w:type="dxa"/>
              <w:right w:w="14" w:type="dxa"/>
            </w:tcMar>
            <w:textDirection w:val="btLr"/>
            <w:vAlign w:val="center"/>
          </w:tcPr>
          <w:p w14:paraId="2DE8DCEF" w14:textId="34E2D902" w:rsidR="0092398B" w:rsidRPr="00D93CF7" w:rsidRDefault="0092398B" w:rsidP="006058C0">
            <w:pPr>
              <w:pStyle w:val="00verticaltab"/>
              <w:ind w:right="0"/>
            </w:pPr>
            <w:r w:rsidRPr="00D93CF7">
              <w:lastRenderedPageBreak/>
              <w:t>XX. Responsibilities—Compliance</w:t>
            </w:r>
          </w:p>
        </w:tc>
        <w:tc>
          <w:tcPr>
            <w:tcW w:w="3528" w:type="dxa"/>
            <w:gridSpan w:val="2"/>
            <w:tcBorders>
              <w:top w:val="single" w:sz="36" w:space="0" w:color="FFFFFF"/>
            </w:tcBorders>
            <w:shd w:val="clear" w:color="auto" w:fill="E4EADE"/>
            <w:tcMar>
              <w:top w:w="0" w:type="dxa"/>
              <w:left w:w="144" w:type="dxa"/>
              <w:right w:w="288" w:type="dxa"/>
            </w:tcMar>
          </w:tcPr>
          <w:p w14:paraId="59707B03" w14:textId="352E7D29" w:rsidR="0092398B" w:rsidRPr="00940C12" w:rsidRDefault="0092398B" w:rsidP="006A38AE">
            <w:pPr>
              <w:pStyle w:val="00blacktab"/>
              <w:numPr>
                <w:ilvl w:val="0"/>
                <w:numId w:val="94"/>
              </w:numPr>
            </w:pPr>
            <w:r w:rsidRPr="00B60D8B">
              <w:t>Ensur</w:t>
            </w:r>
            <w:r>
              <w:t>e that</w:t>
            </w:r>
            <w:r w:rsidRPr="00B60D8B">
              <w:t xml:space="preserve"> responsibility for company compliance is clearly defined in organization, whether in separate compliance unit or as part of another unit (e.g., legal)</w:t>
            </w:r>
          </w:p>
        </w:tc>
        <w:tc>
          <w:tcPr>
            <w:tcW w:w="3654" w:type="dxa"/>
            <w:gridSpan w:val="3"/>
            <w:tcBorders>
              <w:top w:val="single" w:sz="36" w:space="0" w:color="FFFFFF"/>
            </w:tcBorders>
            <w:shd w:val="clear" w:color="auto" w:fill="E4EADE"/>
            <w:tcMar>
              <w:top w:w="0" w:type="dxa"/>
              <w:right w:w="288" w:type="dxa"/>
            </w:tcMar>
          </w:tcPr>
          <w:p w14:paraId="4C7E8DDB" w14:textId="7A838523" w:rsidR="00746E28" w:rsidRDefault="0092398B" w:rsidP="006A38AE">
            <w:pPr>
              <w:pStyle w:val="00greentab"/>
              <w:numPr>
                <w:ilvl w:val="0"/>
                <w:numId w:val="95"/>
              </w:numPr>
            </w:pPr>
            <w:r w:rsidRPr="00B60D8B">
              <w:t xml:space="preserve">Same, </w:t>
            </w:r>
            <w:r w:rsidRPr="002362A0">
              <w:rPr>
                <w:i/>
              </w:rPr>
              <w:t>but better to have separate compliance lead depending on industry and nature of Company’s compliance requirements</w:t>
            </w:r>
          </w:p>
          <w:p w14:paraId="7A08C7BF" w14:textId="77777777" w:rsidR="00746E28" w:rsidRDefault="0092398B" w:rsidP="0087152E">
            <w:pPr>
              <w:pStyle w:val="00greentab"/>
            </w:pPr>
            <w:r w:rsidRPr="00B60D8B">
              <w:t>Review Company</w:t>
            </w:r>
            <w:r>
              <w:t>’</w:t>
            </w:r>
            <w:r w:rsidRPr="00B60D8B">
              <w:t>s compliance program with General Counsel, Chief Compliance Officer</w:t>
            </w:r>
            <w:r>
              <w:t>,</w:t>
            </w:r>
            <w:r w:rsidRPr="00B60D8B">
              <w:t xml:space="preserve"> or </w:t>
            </w:r>
            <w:proofErr w:type="gramStart"/>
            <w:r w:rsidRPr="00B60D8B">
              <w:t>other</w:t>
            </w:r>
            <w:proofErr w:type="gramEnd"/>
            <w:r w:rsidRPr="00B60D8B">
              <w:t xml:space="preserve"> appropriate corporate officer </w:t>
            </w:r>
          </w:p>
          <w:p w14:paraId="4B2C1927" w14:textId="433597AE" w:rsidR="0092398B" w:rsidRPr="00940C12" w:rsidRDefault="0092398B" w:rsidP="0087152E">
            <w:pPr>
              <w:pStyle w:val="00greentab"/>
              <w:rPr>
                <w:lang w:bidi="ar-SA"/>
              </w:rPr>
            </w:pPr>
            <w:r w:rsidRPr="00B60D8B">
              <w:t>Review all disciplinary actions against corporate officers found to have violated standards of ethical conduct</w:t>
            </w:r>
          </w:p>
        </w:tc>
        <w:tc>
          <w:tcPr>
            <w:tcW w:w="3613" w:type="dxa"/>
            <w:gridSpan w:val="3"/>
            <w:tcBorders>
              <w:top w:val="single" w:sz="36" w:space="0" w:color="FFFFFF"/>
            </w:tcBorders>
            <w:shd w:val="clear" w:color="auto" w:fill="E4EADE"/>
            <w:tcMar>
              <w:top w:w="0" w:type="dxa"/>
              <w:right w:w="288" w:type="dxa"/>
            </w:tcMar>
          </w:tcPr>
          <w:p w14:paraId="4C2652C4" w14:textId="229797B6" w:rsidR="00746E28" w:rsidRDefault="0092398B" w:rsidP="006A38AE">
            <w:pPr>
              <w:pStyle w:val="00bluetab"/>
              <w:numPr>
                <w:ilvl w:val="0"/>
                <w:numId w:val="96"/>
              </w:numPr>
            </w:pPr>
            <w:r w:rsidRPr="00B60D8B">
              <w:t xml:space="preserve">Same </w:t>
            </w:r>
          </w:p>
          <w:p w14:paraId="57DB0454" w14:textId="77777777" w:rsidR="00746E28" w:rsidRDefault="0092398B" w:rsidP="0087152E">
            <w:pPr>
              <w:pStyle w:val="00bluetab"/>
            </w:pPr>
            <w:r w:rsidRPr="00B60D8B">
              <w:t xml:space="preserve">Same </w:t>
            </w:r>
          </w:p>
          <w:p w14:paraId="5BEA2598" w14:textId="77777777" w:rsidR="00746E28" w:rsidRDefault="0092398B" w:rsidP="0087152E">
            <w:pPr>
              <w:pStyle w:val="00bluetab"/>
            </w:pPr>
            <w:r w:rsidRPr="00B60D8B">
              <w:t>Same</w:t>
            </w:r>
          </w:p>
          <w:p w14:paraId="6A4D23CA" w14:textId="77777777" w:rsidR="00746E28" w:rsidRDefault="0092398B" w:rsidP="0087152E">
            <w:pPr>
              <w:pStyle w:val="00bluetab"/>
            </w:pPr>
            <w:r w:rsidRPr="00B60D8B">
              <w:t>Review regulatory changes that may affect compliance regime</w:t>
            </w:r>
          </w:p>
          <w:p w14:paraId="66263D68" w14:textId="77777777" w:rsidR="00746E28" w:rsidRDefault="0092398B" w:rsidP="0087152E">
            <w:pPr>
              <w:pStyle w:val="00bluetab"/>
            </w:pPr>
            <w:r w:rsidRPr="00B60D8B">
              <w:t>Ensur</w:t>
            </w:r>
            <w:r>
              <w:t>e</w:t>
            </w:r>
            <w:r w:rsidRPr="00B60D8B">
              <w:t xml:space="preserve"> that employees of the Company’s compliance office receive adequate training</w:t>
            </w:r>
          </w:p>
          <w:p w14:paraId="28D0C228" w14:textId="77777777" w:rsidR="00746E28" w:rsidRDefault="0092398B" w:rsidP="0087152E">
            <w:pPr>
              <w:pStyle w:val="00bluetab"/>
            </w:pPr>
            <w:r w:rsidRPr="00B60D8B">
              <w:t xml:space="preserve">Discuss with General Counsel any pending litigation or other legal matters </w:t>
            </w:r>
            <w:r>
              <w:t>that</w:t>
            </w:r>
            <w:r w:rsidRPr="00B60D8B">
              <w:t xml:space="preserve"> could have a material effect on Company’s financial statements, way of doing business</w:t>
            </w:r>
            <w:r>
              <w:t xml:space="preserve">, </w:t>
            </w:r>
            <w:r w:rsidRPr="00B60D8B">
              <w:t>or public reputation</w:t>
            </w:r>
          </w:p>
          <w:p w14:paraId="75CDB8B1" w14:textId="7845CCDA" w:rsidR="0092398B" w:rsidRPr="00940C12" w:rsidRDefault="0092398B" w:rsidP="0087152E">
            <w:pPr>
              <w:pStyle w:val="00bluetab"/>
            </w:pPr>
            <w:r>
              <w:t>Ensure that c</w:t>
            </w:r>
            <w:r w:rsidRPr="00507D87">
              <w:t>ompliance function provides feedback to Audit Committee</w:t>
            </w:r>
            <w:r>
              <w:t xml:space="preserve"> or </w:t>
            </w:r>
            <w:r w:rsidRPr="00507D87">
              <w:t xml:space="preserve">Board on </w:t>
            </w:r>
            <w:r>
              <w:t>C</w:t>
            </w:r>
            <w:r w:rsidRPr="00507D87">
              <w:t xml:space="preserve">ompany’s ESG and climate strategy, risk appetite, and ESG and climate </w:t>
            </w:r>
            <w:r>
              <w:t>key performance indicators</w:t>
            </w:r>
          </w:p>
        </w:tc>
        <w:tc>
          <w:tcPr>
            <w:tcW w:w="3617" w:type="dxa"/>
            <w:gridSpan w:val="2"/>
            <w:tcBorders>
              <w:top w:val="single" w:sz="36" w:space="0" w:color="FFFFFF"/>
            </w:tcBorders>
            <w:shd w:val="clear" w:color="auto" w:fill="E4EADE"/>
            <w:tcMar>
              <w:top w:w="0" w:type="dxa"/>
            </w:tcMar>
          </w:tcPr>
          <w:p w14:paraId="24F035CC" w14:textId="77777777" w:rsidR="0092398B" w:rsidRPr="00B60D8B" w:rsidRDefault="0092398B" w:rsidP="006A38AE">
            <w:pPr>
              <w:pStyle w:val="00redtab"/>
              <w:numPr>
                <w:ilvl w:val="0"/>
                <w:numId w:val="97"/>
              </w:numPr>
            </w:pPr>
            <w:r w:rsidRPr="00B60D8B">
              <w:t>Same</w:t>
            </w:r>
          </w:p>
          <w:p w14:paraId="2E4C9AE4" w14:textId="77777777" w:rsidR="0092398B" w:rsidRPr="00B60D8B" w:rsidRDefault="0092398B" w:rsidP="000A2B4A">
            <w:pPr>
              <w:pStyle w:val="00redtab"/>
            </w:pPr>
            <w:r w:rsidRPr="00B60D8B">
              <w:t xml:space="preserve">Same, </w:t>
            </w:r>
            <w:r w:rsidRPr="00B60D8B">
              <w:rPr>
                <w:i/>
              </w:rPr>
              <w:t>including provision for acceptance and retention of complaints (see section XVI, Best Practice) and receiv</w:t>
            </w:r>
            <w:r>
              <w:rPr>
                <w:i/>
              </w:rPr>
              <w:t>e</w:t>
            </w:r>
            <w:r w:rsidRPr="00B60D8B">
              <w:rPr>
                <w:i/>
              </w:rPr>
              <w:t xml:space="preserve"> reports on compliance at least semiannually</w:t>
            </w:r>
            <w:r w:rsidRPr="00B60D8B">
              <w:t xml:space="preserve"> </w:t>
            </w:r>
          </w:p>
          <w:p w14:paraId="4BDEF71E" w14:textId="77777777" w:rsidR="0092398B" w:rsidRPr="00B60D8B" w:rsidRDefault="0092398B" w:rsidP="000A2B4A">
            <w:pPr>
              <w:pStyle w:val="00redtab"/>
            </w:pPr>
            <w:r w:rsidRPr="00B60D8B">
              <w:t>Same</w:t>
            </w:r>
          </w:p>
          <w:p w14:paraId="43BB0F04" w14:textId="77777777" w:rsidR="0092398B" w:rsidRPr="00B60D8B" w:rsidRDefault="0092398B" w:rsidP="000A2B4A">
            <w:pPr>
              <w:pStyle w:val="00redtab"/>
            </w:pPr>
            <w:r w:rsidRPr="00B60D8B">
              <w:t xml:space="preserve">Same, </w:t>
            </w:r>
            <w:r w:rsidRPr="00B60D8B">
              <w:rPr>
                <w:i/>
              </w:rPr>
              <w:t>and evaluat</w:t>
            </w:r>
            <w:r>
              <w:rPr>
                <w:i/>
              </w:rPr>
              <w:t>e</w:t>
            </w:r>
            <w:r w:rsidRPr="00B60D8B">
              <w:rPr>
                <w:i/>
              </w:rPr>
              <w:t xml:space="preserve"> adequacy and effectiveness of Company’s procedures and systems for ensuring compliance with legal and regulatory requirements and internal operating procedures</w:t>
            </w:r>
          </w:p>
          <w:p w14:paraId="7A3BF37A" w14:textId="77777777" w:rsidR="0092398B" w:rsidRPr="00B60D8B" w:rsidRDefault="0092398B" w:rsidP="000A2B4A">
            <w:pPr>
              <w:pStyle w:val="00redtab"/>
            </w:pPr>
            <w:r w:rsidRPr="00B60D8B">
              <w:t>Same</w:t>
            </w:r>
          </w:p>
          <w:p w14:paraId="68F88628" w14:textId="77777777" w:rsidR="0092398B" w:rsidRPr="00B60D8B" w:rsidRDefault="0092398B" w:rsidP="000A2B4A">
            <w:pPr>
              <w:pStyle w:val="00redtab"/>
            </w:pPr>
            <w:r w:rsidRPr="00B60D8B">
              <w:t>Same</w:t>
            </w:r>
          </w:p>
          <w:p w14:paraId="213F89AB" w14:textId="77777777" w:rsidR="0092398B" w:rsidRDefault="0092398B" w:rsidP="000A2B4A">
            <w:pPr>
              <w:pStyle w:val="00redtab"/>
            </w:pPr>
            <w:r>
              <w:t>Same</w:t>
            </w:r>
          </w:p>
          <w:p w14:paraId="1D91367F" w14:textId="77777777" w:rsidR="0092398B" w:rsidRPr="00B60D8B" w:rsidRDefault="0092398B" w:rsidP="000A2B4A">
            <w:pPr>
              <w:pStyle w:val="00redtab"/>
            </w:pPr>
            <w:r w:rsidRPr="00B60D8B">
              <w:t>Ensur</w:t>
            </w:r>
            <w:r>
              <w:t>e</w:t>
            </w:r>
            <w:r w:rsidRPr="00B60D8B">
              <w:t xml:space="preserve"> that Committee and Company are </w:t>
            </w:r>
            <w:r>
              <w:t>aware</w:t>
            </w:r>
            <w:r w:rsidRPr="00B60D8B">
              <w:t xml:space="preserve"> of material pending changes under consideration by regulatory agencies, including through participation in fora, </w:t>
            </w:r>
            <w:r>
              <w:t>for example</w:t>
            </w:r>
            <w:r w:rsidRPr="00B60D8B">
              <w:t xml:space="preserve"> organized by these agencies</w:t>
            </w:r>
          </w:p>
          <w:p w14:paraId="70336219" w14:textId="66E463A7" w:rsidR="0092398B" w:rsidRPr="00940C12" w:rsidRDefault="0092398B" w:rsidP="000A2B4A">
            <w:pPr>
              <w:pStyle w:val="00redtab"/>
            </w:pPr>
            <w:r w:rsidRPr="00B60D8B">
              <w:t>Review any waivers of Company’s code of ethics</w:t>
            </w:r>
            <w:r w:rsidRPr="00202BC2">
              <w:rPr>
                <w:rStyle w:val="StyleFootnoteReferenceHeadingsCalibriLight9ptRed1"/>
              </w:rPr>
              <w:footnoteReference w:id="22"/>
            </w:r>
          </w:p>
        </w:tc>
      </w:tr>
    </w:tbl>
    <w:p w14:paraId="1ACF6531" w14:textId="5B726798" w:rsidR="0019534F" w:rsidRDefault="0019534F" w:rsidP="0019534F">
      <w:pPr>
        <w:spacing w:after="0" w:line="240" w:lineRule="auto"/>
        <w:jc w:val="left"/>
        <w:rPr>
          <w:lang w:bidi="ar-SA"/>
        </w:rPr>
      </w:pPr>
    </w:p>
    <w:p w14:paraId="0D88D2EE" w14:textId="77777777" w:rsidR="004A3AFF" w:rsidRDefault="004A3AFF" w:rsidP="0019534F">
      <w:pPr>
        <w:spacing w:after="0" w:line="240" w:lineRule="auto"/>
        <w:jc w:val="left"/>
        <w:rPr>
          <w:lang w:bidi="ar-SA"/>
        </w:rPr>
      </w:pPr>
    </w:p>
    <w:p w14:paraId="4FBEF61E" w14:textId="375FBFF3" w:rsidR="00A00A9A" w:rsidRDefault="00A70E01" w:rsidP="00CA4795">
      <w:pPr>
        <w:spacing w:after="0" w:line="240" w:lineRule="auto"/>
        <w:jc w:val="left"/>
        <w:rPr>
          <w:rFonts w:ascii="Calibri" w:hAnsi="Calibri"/>
          <w:b/>
          <w:bCs/>
          <w:i/>
          <w:iCs/>
          <w:smallCaps/>
        </w:rPr>
      </w:pPr>
      <w:r>
        <w:rPr>
          <w:rFonts w:ascii="Calibri" w:hAnsi="Calibri"/>
          <w:b/>
          <w:bCs/>
          <w:i/>
          <w:iCs/>
          <w:smallCaps/>
        </w:rPr>
        <w:br w:type="page"/>
      </w:r>
    </w:p>
    <w:p w14:paraId="594075CE" w14:textId="77777777" w:rsidR="00C35D8B" w:rsidRDefault="00C35D8B" w:rsidP="00AC19FA">
      <w:pPr>
        <w:spacing w:after="120"/>
        <w:rPr>
          <w:rFonts w:ascii="Calibri" w:hAnsi="Calibri"/>
          <w:b/>
          <w:bCs/>
          <w:i/>
          <w:iCs/>
          <w:smallCaps/>
        </w:rPr>
        <w:sectPr w:rsidR="00C35D8B" w:rsidSect="008C49CE">
          <w:headerReference w:type="first" r:id="rId21"/>
          <w:pgSz w:w="17179" w:h="12254" w:orient="landscape" w:code="1"/>
          <w:pgMar w:top="835" w:right="778" w:bottom="706" w:left="1152" w:header="576" w:footer="245" w:gutter="0"/>
          <w:cols w:space="720"/>
          <w:titlePg/>
          <w:docGrid w:linePitch="360"/>
        </w:sectPr>
      </w:pPr>
    </w:p>
    <w:p w14:paraId="46062DAE" w14:textId="2C4DC78C" w:rsidR="00C751CC" w:rsidRDefault="00C751CC" w:rsidP="00AC19FA">
      <w:pPr>
        <w:spacing w:after="120"/>
        <w:rPr>
          <w:rFonts w:ascii="Calibri" w:hAnsi="Calibri"/>
          <w:b/>
          <w:bCs/>
          <w:i/>
          <w:iCs/>
          <w:smallCaps/>
        </w:rPr>
      </w:pPr>
    </w:p>
    <w:p w14:paraId="4D9394D9" w14:textId="77777777" w:rsidR="00C35D8B" w:rsidRDefault="00C35D8B" w:rsidP="00AC19FA">
      <w:pPr>
        <w:spacing w:after="120"/>
        <w:rPr>
          <w:rFonts w:ascii="Calibri" w:hAnsi="Calibri"/>
          <w:b/>
          <w:bCs/>
          <w:i/>
          <w:iCs/>
          <w:smallCaps/>
        </w:rPr>
      </w:pPr>
    </w:p>
    <w:p w14:paraId="03118B9F" w14:textId="77777777" w:rsidR="00C35D8B" w:rsidRDefault="00C35D8B" w:rsidP="00AC19FA">
      <w:pPr>
        <w:spacing w:after="120"/>
        <w:rPr>
          <w:rFonts w:ascii="Calibri" w:hAnsi="Calibri"/>
          <w:b/>
          <w:bCs/>
          <w:i/>
          <w:iCs/>
          <w:smallCaps/>
        </w:rPr>
      </w:pPr>
    </w:p>
    <w:p w14:paraId="74A7A562" w14:textId="77777777" w:rsidR="00C35D8B" w:rsidRDefault="00C35D8B" w:rsidP="00AC19FA">
      <w:pPr>
        <w:spacing w:after="120"/>
        <w:rPr>
          <w:rFonts w:ascii="Calibri" w:hAnsi="Calibri"/>
          <w:b/>
          <w:bCs/>
          <w:i/>
          <w:iCs/>
          <w:smallCaps/>
        </w:rPr>
      </w:pPr>
    </w:p>
    <w:p w14:paraId="06F0B8A9" w14:textId="77777777" w:rsidR="00C35D8B" w:rsidRDefault="00C35D8B" w:rsidP="00AC19FA">
      <w:pPr>
        <w:spacing w:after="120"/>
        <w:rPr>
          <w:rFonts w:ascii="Calibri" w:hAnsi="Calibri"/>
          <w:b/>
          <w:bCs/>
          <w:i/>
          <w:iCs/>
          <w:smallCaps/>
        </w:rPr>
      </w:pPr>
    </w:p>
    <w:p w14:paraId="0E5392DA" w14:textId="77777777" w:rsidR="00C35D8B" w:rsidRDefault="00C35D8B" w:rsidP="00AC19FA">
      <w:pPr>
        <w:spacing w:after="120"/>
        <w:rPr>
          <w:rFonts w:ascii="Calibri" w:hAnsi="Calibri"/>
          <w:b/>
          <w:bCs/>
          <w:i/>
          <w:iCs/>
          <w:smallCaps/>
        </w:rPr>
      </w:pPr>
    </w:p>
    <w:p w14:paraId="1961A49D" w14:textId="77777777" w:rsidR="00C35D8B" w:rsidRDefault="00C35D8B" w:rsidP="00AC19FA">
      <w:pPr>
        <w:spacing w:after="120"/>
        <w:rPr>
          <w:rFonts w:ascii="Calibri" w:hAnsi="Calibri"/>
          <w:b/>
          <w:bCs/>
          <w:i/>
          <w:iCs/>
          <w:smallCaps/>
        </w:rPr>
      </w:pPr>
    </w:p>
    <w:p w14:paraId="38416226" w14:textId="77777777" w:rsidR="00C35D8B" w:rsidRDefault="00C35D8B" w:rsidP="00AC19FA">
      <w:pPr>
        <w:spacing w:after="120"/>
        <w:rPr>
          <w:rFonts w:ascii="Calibri" w:hAnsi="Calibri"/>
          <w:b/>
          <w:bCs/>
          <w:i/>
          <w:iCs/>
          <w:smallCaps/>
        </w:rPr>
      </w:pPr>
    </w:p>
    <w:p w14:paraId="40A9D750" w14:textId="77777777" w:rsidR="00C35D8B" w:rsidRDefault="00C35D8B" w:rsidP="00AC19FA">
      <w:pPr>
        <w:spacing w:after="120"/>
        <w:rPr>
          <w:rFonts w:ascii="Calibri" w:hAnsi="Calibri"/>
          <w:b/>
          <w:bCs/>
          <w:i/>
          <w:iCs/>
          <w:smallCaps/>
        </w:rPr>
      </w:pPr>
    </w:p>
    <w:p w14:paraId="32A9B823" w14:textId="77777777" w:rsidR="00C35D8B" w:rsidRDefault="00C35D8B" w:rsidP="00AC19FA">
      <w:pPr>
        <w:spacing w:after="120"/>
        <w:rPr>
          <w:rFonts w:ascii="Calibri" w:hAnsi="Calibri"/>
          <w:b/>
          <w:bCs/>
          <w:i/>
          <w:iCs/>
          <w:smallCaps/>
        </w:rPr>
      </w:pPr>
    </w:p>
    <w:p w14:paraId="7B9DB1EB" w14:textId="77777777" w:rsidR="00C35D8B" w:rsidRDefault="00C35D8B" w:rsidP="00AC19FA">
      <w:pPr>
        <w:spacing w:after="120"/>
        <w:rPr>
          <w:rFonts w:ascii="Calibri" w:hAnsi="Calibri"/>
          <w:b/>
          <w:bCs/>
          <w:i/>
          <w:iCs/>
          <w:smallCaps/>
        </w:rPr>
      </w:pPr>
    </w:p>
    <w:p w14:paraId="2E5EE0F1" w14:textId="77777777" w:rsidR="00C35D8B" w:rsidRDefault="00C35D8B" w:rsidP="00AC19FA">
      <w:pPr>
        <w:spacing w:after="120"/>
        <w:rPr>
          <w:rFonts w:ascii="Calibri" w:hAnsi="Calibri"/>
          <w:b/>
          <w:bCs/>
          <w:i/>
          <w:iCs/>
          <w:smallCaps/>
        </w:rPr>
      </w:pPr>
    </w:p>
    <w:p w14:paraId="4F882163" w14:textId="77777777" w:rsidR="00C35D8B" w:rsidRDefault="00C35D8B" w:rsidP="00AC19FA">
      <w:pPr>
        <w:spacing w:after="120"/>
        <w:rPr>
          <w:rFonts w:ascii="Calibri" w:hAnsi="Calibri"/>
          <w:b/>
          <w:bCs/>
          <w:i/>
          <w:iCs/>
          <w:smallCaps/>
        </w:rPr>
      </w:pPr>
    </w:p>
    <w:p w14:paraId="20707826" w14:textId="77777777" w:rsidR="00C35D8B" w:rsidRDefault="00C35D8B" w:rsidP="00AC19FA">
      <w:pPr>
        <w:spacing w:after="120"/>
        <w:rPr>
          <w:rFonts w:ascii="Calibri" w:hAnsi="Calibri"/>
          <w:b/>
          <w:bCs/>
          <w:i/>
          <w:iCs/>
          <w:smallCaps/>
        </w:rPr>
      </w:pPr>
    </w:p>
    <w:p w14:paraId="38705960" w14:textId="77777777" w:rsidR="00C35D8B" w:rsidRDefault="00C35D8B" w:rsidP="00AC19FA">
      <w:pPr>
        <w:spacing w:after="120"/>
        <w:rPr>
          <w:rFonts w:ascii="Calibri" w:hAnsi="Calibri"/>
          <w:b/>
          <w:bCs/>
          <w:i/>
          <w:iCs/>
          <w:smallCaps/>
        </w:rPr>
      </w:pPr>
    </w:p>
    <w:p w14:paraId="2744B223" w14:textId="77777777" w:rsidR="00C35D8B" w:rsidRDefault="00C35D8B" w:rsidP="00AC19FA">
      <w:pPr>
        <w:spacing w:after="120"/>
        <w:rPr>
          <w:rFonts w:ascii="Calibri" w:hAnsi="Calibri"/>
          <w:b/>
          <w:bCs/>
          <w:i/>
          <w:iCs/>
          <w:smallCaps/>
        </w:rPr>
      </w:pPr>
    </w:p>
    <w:p w14:paraId="79682139" w14:textId="77777777" w:rsidR="00C35D8B" w:rsidRDefault="00C35D8B" w:rsidP="00AC19FA">
      <w:pPr>
        <w:spacing w:after="120"/>
        <w:rPr>
          <w:rFonts w:ascii="Calibri" w:hAnsi="Calibri"/>
          <w:b/>
          <w:bCs/>
          <w:i/>
          <w:iCs/>
          <w:smallCaps/>
        </w:rPr>
      </w:pPr>
    </w:p>
    <w:p w14:paraId="320EB3C8" w14:textId="77777777" w:rsidR="008706CE" w:rsidRDefault="008706CE" w:rsidP="00AC19FA">
      <w:pPr>
        <w:spacing w:after="120"/>
        <w:rPr>
          <w:rFonts w:ascii="Calibri" w:hAnsi="Calibri"/>
          <w:b/>
          <w:bCs/>
          <w:i/>
          <w:iCs/>
          <w:smallCaps/>
        </w:rPr>
      </w:pPr>
    </w:p>
    <w:p w14:paraId="0B34DC79" w14:textId="77777777" w:rsidR="008706CE" w:rsidRDefault="008706CE" w:rsidP="00AC19FA">
      <w:pPr>
        <w:spacing w:after="120"/>
        <w:rPr>
          <w:rFonts w:ascii="Calibri" w:hAnsi="Calibri"/>
          <w:b/>
          <w:bCs/>
          <w:i/>
          <w:iCs/>
          <w:smallCaps/>
        </w:rPr>
      </w:pPr>
    </w:p>
    <w:p w14:paraId="3C3AB2C0" w14:textId="77777777" w:rsidR="008706CE" w:rsidRDefault="008706CE" w:rsidP="00AC19FA">
      <w:pPr>
        <w:spacing w:after="120"/>
        <w:rPr>
          <w:rFonts w:ascii="Calibri" w:hAnsi="Calibri"/>
          <w:b/>
          <w:bCs/>
          <w:i/>
          <w:iCs/>
          <w:smallCaps/>
        </w:rPr>
      </w:pPr>
    </w:p>
    <w:p w14:paraId="43AD734E" w14:textId="77777777" w:rsidR="008706CE" w:rsidRDefault="008706CE" w:rsidP="00AC19FA">
      <w:pPr>
        <w:spacing w:after="120"/>
        <w:rPr>
          <w:rFonts w:ascii="Calibri" w:hAnsi="Calibri"/>
          <w:b/>
          <w:bCs/>
          <w:i/>
          <w:iCs/>
          <w:smallCaps/>
        </w:rPr>
      </w:pPr>
    </w:p>
    <w:p w14:paraId="7F0E93DC" w14:textId="77777777" w:rsidR="00A2226F" w:rsidRPr="00EC7991" w:rsidRDefault="00A2226F" w:rsidP="00A2226F">
      <w:pPr>
        <w:spacing w:before="480" w:after="0"/>
        <w:ind w:left="101"/>
        <w:rPr>
          <w:rFonts w:ascii="Fedra Sans Std Book" w:hAnsi="Fedra Sans Std Book"/>
          <w:color w:val="FFFFFF" w:themeColor="background1"/>
          <w:sz w:val="18"/>
          <w:szCs w:val="18"/>
        </w:rPr>
      </w:pPr>
      <w:r w:rsidRPr="00EC7991">
        <w:rPr>
          <w:rFonts w:ascii="Fedra Sans Std Book" w:hAnsi="Fedra Sans Std Book"/>
          <w:color w:val="FFFFFF" w:themeColor="background1"/>
          <w:sz w:val="18"/>
          <w:szCs w:val="18"/>
        </w:rPr>
        <w:t xml:space="preserve">2121 Pennsylvania Avenue, NW </w:t>
      </w:r>
    </w:p>
    <w:p w14:paraId="6D4B6D48" w14:textId="77777777" w:rsidR="00A2226F" w:rsidRPr="00EC7991" w:rsidRDefault="00A2226F" w:rsidP="00A2226F">
      <w:pPr>
        <w:spacing w:after="0"/>
        <w:ind w:left="100"/>
        <w:rPr>
          <w:rFonts w:ascii="Fedra Sans Std Book" w:hAnsi="Fedra Sans Std Book"/>
          <w:color w:val="FFFFFF" w:themeColor="background1"/>
          <w:sz w:val="18"/>
          <w:szCs w:val="18"/>
        </w:rPr>
      </w:pPr>
      <w:r w:rsidRPr="00EC7991">
        <w:rPr>
          <w:rFonts w:ascii="Fedra Sans Std Book" w:hAnsi="Fedra Sans Std Book"/>
          <w:color w:val="FFFFFF" w:themeColor="background1"/>
          <w:sz w:val="18"/>
          <w:szCs w:val="18"/>
        </w:rPr>
        <w:t>Washington, DC 20433 USA</w:t>
      </w:r>
    </w:p>
    <w:p w14:paraId="01AC67DC" w14:textId="77777777" w:rsidR="00A2226F" w:rsidRPr="00EC7991" w:rsidRDefault="00A2226F" w:rsidP="00A2226F">
      <w:pPr>
        <w:spacing w:after="0"/>
        <w:ind w:left="100"/>
        <w:rPr>
          <w:rFonts w:ascii="Fedra Sans Std Book" w:hAnsi="Fedra Sans Std Book"/>
          <w:color w:val="FFFFFF" w:themeColor="background1"/>
          <w:sz w:val="18"/>
          <w:szCs w:val="18"/>
        </w:rPr>
      </w:pPr>
    </w:p>
    <w:p w14:paraId="4E190A69" w14:textId="77777777" w:rsidR="00A2226F" w:rsidRPr="00FF4413" w:rsidRDefault="00A2226F" w:rsidP="00A2226F">
      <w:pPr>
        <w:spacing w:after="0"/>
        <w:ind w:left="100"/>
        <w:rPr>
          <w:rFonts w:ascii="Fedra Sans Std Book" w:hAnsi="Fedra Sans Std Book"/>
          <w:color w:val="FFFFFF" w:themeColor="background1"/>
          <w:sz w:val="18"/>
          <w:szCs w:val="18"/>
          <w:lang w:val="de-AT"/>
        </w:rPr>
      </w:pPr>
      <w:r w:rsidRPr="00FF4413">
        <w:rPr>
          <w:rFonts w:ascii="Fedra Sans Std Book" w:hAnsi="Fedra Sans Std Book"/>
          <w:color w:val="FFFFFF" w:themeColor="background1"/>
          <w:sz w:val="18"/>
          <w:szCs w:val="18"/>
          <w:lang w:val="de-AT"/>
        </w:rPr>
        <w:t>Tel: +1 (202) 458-8097</w:t>
      </w:r>
    </w:p>
    <w:p w14:paraId="31B12D6C" w14:textId="77777777" w:rsidR="00A2226F" w:rsidRPr="00FF4413" w:rsidRDefault="00A2226F" w:rsidP="00A2226F">
      <w:pPr>
        <w:spacing w:after="0"/>
        <w:ind w:left="100"/>
        <w:rPr>
          <w:rFonts w:ascii="Fedra Sans Std Book" w:hAnsi="Fedra Sans Std Book"/>
          <w:color w:val="FFFFFF" w:themeColor="background1"/>
          <w:sz w:val="18"/>
          <w:szCs w:val="18"/>
          <w:lang w:val="de-AT"/>
        </w:rPr>
      </w:pPr>
      <w:r w:rsidRPr="00EC7991">
        <w:rPr>
          <w:rFonts w:ascii="Fedra Sans Std Book" w:hAnsi="Fedra Sans Std Book"/>
          <w:noProof/>
          <w:color w:val="FFFFFF" w:themeColor="background1"/>
          <w:sz w:val="18"/>
          <w:szCs w:val="18"/>
        </w:rPr>
        <w:drawing>
          <wp:anchor distT="0" distB="0" distL="114300" distR="114300" simplePos="0" relativeHeight="251662338" behindDoc="0" locked="0" layoutInCell="1" allowOverlap="1" wp14:anchorId="247D0371" wp14:editId="6AF9D685">
            <wp:simplePos x="0" y="0"/>
            <wp:positionH relativeFrom="column">
              <wp:posOffset>7937500</wp:posOffset>
            </wp:positionH>
            <wp:positionV relativeFrom="paragraph">
              <wp:posOffset>26035</wp:posOffset>
            </wp:positionV>
            <wp:extent cx="2006600" cy="508000"/>
            <wp:effectExtent l="0" t="0" r="0" b="635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Picture 166"/>
                    <pic:cNvPicPr/>
                  </pic:nvPicPr>
                  <pic:blipFill>
                    <a:blip r:embed="rId18">
                      <a:extLst>
                        <a:ext uri="{96DAC541-7B7A-43D3-8B79-37D633B846F1}">
                          <asvg:svgBlip xmlns:asvg="http://schemas.microsoft.com/office/drawing/2016/SVG/main" r:embed="rId19"/>
                        </a:ext>
                      </a:extLst>
                    </a:blip>
                    <a:stretch>
                      <a:fillRect/>
                    </a:stretch>
                  </pic:blipFill>
                  <pic:spPr>
                    <a:xfrm>
                      <a:off x="0" y="0"/>
                      <a:ext cx="2006600" cy="508000"/>
                    </a:xfrm>
                    <a:prstGeom prst="rect">
                      <a:avLst/>
                    </a:prstGeom>
                  </pic:spPr>
                </pic:pic>
              </a:graphicData>
            </a:graphic>
          </wp:anchor>
        </w:drawing>
      </w:r>
    </w:p>
    <w:p w14:paraId="75285974" w14:textId="77777777" w:rsidR="00A2226F" w:rsidRPr="00FF4413" w:rsidRDefault="00A2226F" w:rsidP="00A2226F">
      <w:pPr>
        <w:spacing w:after="0"/>
        <w:ind w:left="100"/>
        <w:rPr>
          <w:rFonts w:ascii="Fedra Sans Std Book" w:hAnsi="Fedra Sans Std Book"/>
          <w:color w:val="FFFFFF" w:themeColor="background1"/>
          <w:sz w:val="18"/>
          <w:szCs w:val="18"/>
          <w:lang w:val="de-AT"/>
        </w:rPr>
      </w:pPr>
      <w:r w:rsidRPr="00FF4413">
        <w:rPr>
          <w:rFonts w:ascii="Fedra Sans Std Book" w:hAnsi="Fedra Sans Std Book"/>
          <w:color w:val="FFFFFF" w:themeColor="background1"/>
          <w:sz w:val="18"/>
          <w:szCs w:val="18"/>
          <w:lang w:val="de-AT"/>
        </w:rPr>
        <w:t>www.ifc.org/corporategovernance</w:t>
      </w:r>
    </w:p>
    <w:p w14:paraId="79208A75" w14:textId="756EF2CA" w:rsidR="00C35D8B" w:rsidRPr="00FF4413" w:rsidRDefault="00A2226F" w:rsidP="000E05E0">
      <w:pPr>
        <w:tabs>
          <w:tab w:val="center" w:pos="7740"/>
        </w:tabs>
        <w:spacing w:after="0"/>
        <w:ind w:left="100"/>
        <w:rPr>
          <w:rFonts w:ascii="Fedra Sans Std Book" w:hAnsi="Fedra Sans Std Book"/>
          <w:color w:val="FFFFFF" w:themeColor="background1"/>
          <w:lang w:val="de-AT"/>
        </w:rPr>
      </w:pPr>
      <w:r w:rsidRPr="00FF4413">
        <w:rPr>
          <w:rFonts w:ascii="Fedra Sans Std Book" w:hAnsi="Fedra Sans Std Book"/>
          <w:color w:val="FFFFFF" w:themeColor="background1"/>
          <w:sz w:val="18"/>
          <w:szCs w:val="18"/>
          <w:lang w:val="de-AT"/>
        </w:rPr>
        <w:t>www.ifc.org/sustainability</w:t>
      </w:r>
      <w:r w:rsidRPr="00FF4413">
        <w:rPr>
          <w:rFonts w:ascii="Fedra Sans Std Book" w:hAnsi="Fedra Sans Std Book"/>
          <w:color w:val="FFFFFF" w:themeColor="background1"/>
          <w:sz w:val="18"/>
          <w:szCs w:val="18"/>
          <w:lang w:val="de-AT"/>
        </w:rPr>
        <w:tab/>
      </w:r>
      <w:r w:rsidR="00FF4413">
        <w:rPr>
          <w:rFonts w:ascii="Fedra Sans Std Book" w:hAnsi="Fedra Sans Std Book"/>
          <w:color w:val="FFFFFF" w:themeColor="background1"/>
          <w:sz w:val="18"/>
          <w:szCs w:val="18"/>
          <w:lang w:val="de-AT"/>
        </w:rPr>
        <w:t>Febr</w:t>
      </w:r>
      <w:r w:rsidRPr="00FF4413">
        <w:rPr>
          <w:rFonts w:ascii="Fedra Sans Std Book" w:hAnsi="Fedra Sans Std Book"/>
          <w:color w:val="FFFFFF" w:themeColor="background1"/>
          <w:sz w:val="18"/>
          <w:szCs w:val="18"/>
          <w:lang w:val="de-AT"/>
        </w:rPr>
        <w:t>uary 2023</w:t>
      </w:r>
    </w:p>
    <w:sectPr w:rsidR="00C35D8B" w:rsidRPr="00FF4413" w:rsidSect="00677EB0">
      <w:headerReference w:type="first" r:id="rId22"/>
      <w:footerReference w:type="first" r:id="rId23"/>
      <w:pgSz w:w="17179" w:h="12254" w:orient="landscape" w:code="1"/>
      <w:pgMar w:top="835" w:right="634" w:bottom="288" w:left="129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F68E6" w14:textId="77777777" w:rsidR="00BB0E1F" w:rsidRDefault="00BB0E1F">
      <w:r>
        <w:separator/>
      </w:r>
    </w:p>
  </w:endnote>
  <w:endnote w:type="continuationSeparator" w:id="0">
    <w:p w14:paraId="369C4236" w14:textId="77777777" w:rsidR="00BB0E1F" w:rsidRDefault="00BB0E1F">
      <w:r>
        <w:continuationSeparator/>
      </w:r>
    </w:p>
  </w:endnote>
  <w:endnote w:type="continuationNotice" w:id="1">
    <w:p w14:paraId="09D84E72" w14:textId="77777777" w:rsidR="00BB0E1F" w:rsidRDefault="00BB0E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edra Sans Std Bold">
    <w:panose1 w:val="020B0803040000020004"/>
    <w:charset w:val="00"/>
    <w:family w:val="swiss"/>
    <w:notTrueType/>
    <w:pitch w:val="variable"/>
    <w:sig w:usb0="20000007" w:usb1="00000003" w:usb2="00000000" w:usb3="00000000" w:csb0="00000193" w:csb1="00000000"/>
  </w:font>
  <w:font w:name="Cambria">
    <w:panose1 w:val="02040503050406030204"/>
    <w:charset w:val="00"/>
    <w:family w:val="roman"/>
    <w:pitch w:val="variable"/>
    <w:sig w:usb0="E00006FF" w:usb1="420024FF" w:usb2="02000000" w:usb3="00000000" w:csb0="0000019F" w:csb1="00000000"/>
  </w:font>
  <w:font w:name="Fedra Sans Std Book">
    <w:panose1 w:val="020B0403040000020004"/>
    <w:charset w:val="00"/>
    <w:family w:val="swiss"/>
    <w:notTrueType/>
    <w:pitch w:val="variable"/>
    <w:sig w:usb0="20000007" w:usb1="00000003" w:usb2="00000000" w:usb3="00000000" w:csb0="00000193" w:csb1="00000000"/>
  </w:font>
  <w:font w:name="Fedra Sans Std Light">
    <w:panose1 w:val="020B0303040000020004"/>
    <w:charset w:val="00"/>
    <w:family w:val="swiss"/>
    <w:notTrueType/>
    <w:pitch w:val="variable"/>
    <w:sig w:usb0="20000007" w:usb1="00000003" w:usb2="00000000" w:usb3="00000000" w:csb0="00000193"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OEDGA+Arial">
    <w:altName w:val="Arial"/>
    <w:panose1 w:val="00000000000000000000"/>
    <w:charset w:val="4D"/>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inion Pro">
    <w:altName w:val="Cambria"/>
    <w:panose1 w:val="00000000000000000000"/>
    <w:charset w:val="00"/>
    <w:family w:val="roman"/>
    <w:notTrueType/>
    <w:pitch w:val="variable"/>
    <w:sig w:usb0="60000287" w:usb1="00000001" w:usb2="00000000" w:usb3="00000000" w:csb0="0000019F" w:csb1="00000000"/>
  </w:font>
  <w:font w:name="FedraSans-Book">
    <w:altName w:val="Calibri"/>
    <w:charset w:val="00"/>
    <w:family w:val="auto"/>
    <w:pitch w:val="variable"/>
    <w:sig w:usb0="800000AF" w:usb1="4000204A" w:usb2="00000000" w:usb3="00000000" w:csb0="00000001" w:csb1="00000000"/>
  </w:font>
  <w:font w:name="Fedra Sans">
    <w:altName w:val="Cambria"/>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E3C1E" w14:textId="1A52EAB0" w:rsidR="00A25718" w:rsidRPr="00592850" w:rsidRDefault="00356D58" w:rsidP="00111936">
    <w:pPr>
      <w:spacing w:before="240"/>
      <w:jc w:val="left"/>
      <w:rPr>
        <w:rFonts w:ascii="Fedra Sans Std Book" w:hAnsi="Fedra Sans Std Book"/>
        <w:sz w:val="16"/>
      </w:rPr>
    </w:pPr>
    <w:r w:rsidRPr="00592850">
      <w:rPr>
        <w:rFonts w:ascii="Fedra Sans Std Bold" w:hAnsi="Fedra Sans Std Bold"/>
      </w:rPr>
      <w:fldChar w:fldCharType="begin"/>
    </w:r>
    <w:r w:rsidRPr="00592850">
      <w:rPr>
        <w:rFonts w:ascii="Fedra Sans Std Bold" w:hAnsi="Fedra Sans Std Bold"/>
        <w:b/>
        <w:color w:val="00AEEF"/>
        <w:sz w:val="16"/>
      </w:rPr>
      <w:instrText xml:space="preserve"> PAGE </w:instrText>
    </w:r>
    <w:r w:rsidRPr="00592850">
      <w:rPr>
        <w:rFonts w:ascii="Fedra Sans Std Bold" w:hAnsi="Fedra Sans Std Bold"/>
      </w:rPr>
      <w:fldChar w:fldCharType="separate"/>
    </w:r>
    <w:r w:rsidRPr="00592850">
      <w:rPr>
        <w:rFonts w:ascii="Fedra Sans Std Bold" w:hAnsi="Fedra Sans Std Bold"/>
      </w:rPr>
      <w:t>4</w:t>
    </w:r>
    <w:r w:rsidRPr="00592850">
      <w:rPr>
        <w:rFonts w:ascii="Fedra Sans Std Bold" w:hAnsi="Fedra Sans Std Bold"/>
      </w:rPr>
      <w:fldChar w:fldCharType="end"/>
    </w:r>
    <w:r w:rsidRPr="004676A8">
      <w:rPr>
        <w:rFonts w:ascii="Fedra Sans Std Book" w:hAnsi="Fedra Sans Std Book"/>
        <w:color w:val="231F20"/>
        <w:sz w:val="16"/>
      </w:rPr>
      <w:t xml:space="preserve">  </w:t>
    </w:r>
    <w:r w:rsidR="006A38AE" w:rsidRPr="00592850">
      <w:rPr>
        <w:rFonts w:ascii="Fedra Sans Std Book" w:hAnsi="Fedra Sans Std Book"/>
        <w:color w:val="231F20"/>
        <w:sz w:val="16"/>
      </w:rPr>
      <w:t>IFC Board Toolkit. Charter Assessment Tool:</w:t>
    </w:r>
    <w:r w:rsidR="004C6347" w:rsidRPr="00592850">
      <w:rPr>
        <w:rFonts w:ascii="Fedra Sans Std Book" w:hAnsi="Fedra Sans Std Book"/>
        <w:color w:val="231F20"/>
        <w:sz w:val="16"/>
      </w:rPr>
      <w:t xml:space="preserve"> </w:t>
    </w:r>
    <w:r w:rsidR="006A38AE" w:rsidRPr="00592850">
      <w:rPr>
        <w:rFonts w:ascii="Fedra Sans Std Book" w:hAnsi="Fedra Sans Std Book"/>
        <w:color w:val="231F20"/>
        <w:sz w:val="16"/>
      </w:rPr>
      <w:t>Audit Committee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F063D" w14:textId="7A022CCA" w:rsidR="00A25718" w:rsidRPr="008706CE" w:rsidRDefault="006A38AE" w:rsidP="008706CE">
    <w:pPr>
      <w:spacing w:before="240"/>
      <w:ind w:left="60"/>
      <w:jc w:val="right"/>
      <w:rPr>
        <w:rFonts w:ascii="Fedra Sans"/>
        <w:sz w:val="16"/>
      </w:rPr>
    </w:pPr>
    <w:r w:rsidRPr="00592850">
      <w:rPr>
        <w:rFonts w:ascii="Fedra Sans Std Book" w:hAnsi="Fedra Sans Std Book"/>
        <w:color w:val="231F20"/>
        <w:sz w:val="16"/>
      </w:rPr>
      <w:t>IFC Board Toolkit. Charter Assessment Tool: Audit Committee</w:t>
    </w:r>
    <w:r w:rsidR="00295F50" w:rsidRPr="004676A8">
      <w:rPr>
        <w:rFonts w:ascii="Fedra Sans Std Book" w:hAnsi="Fedra Sans Std Book"/>
        <w:color w:val="231F20"/>
        <w:sz w:val="16"/>
      </w:rPr>
      <w:t xml:space="preserve"> </w:t>
    </w:r>
    <w:r w:rsidR="00356D58" w:rsidRPr="00E13AE0">
      <w:rPr>
        <w:rFonts w:ascii="Fedra Sans"/>
        <w:color w:val="231F20"/>
        <w:sz w:val="16"/>
      </w:rPr>
      <w:t xml:space="preserve"> </w:t>
    </w:r>
    <w:r w:rsidR="00356D58" w:rsidRPr="00592850">
      <w:rPr>
        <w:rFonts w:ascii="Fedra Sans Std Bold" w:hAnsi="Fedra Sans Std Bold"/>
      </w:rPr>
      <w:fldChar w:fldCharType="begin"/>
    </w:r>
    <w:r w:rsidR="00356D58" w:rsidRPr="00592850">
      <w:rPr>
        <w:rFonts w:ascii="Fedra Sans Std Bold" w:hAnsi="Fedra Sans Std Bold"/>
        <w:b/>
        <w:color w:val="00AEEF"/>
        <w:sz w:val="16"/>
      </w:rPr>
      <w:instrText xml:space="preserve"> PAGE </w:instrText>
    </w:r>
    <w:r w:rsidR="00356D58" w:rsidRPr="00592850">
      <w:rPr>
        <w:rFonts w:ascii="Fedra Sans Std Bold" w:hAnsi="Fedra Sans Std Bold"/>
      </w:rPr>
      <w:fldChar w:fldCharType="separate"/>
    </w:r>
    <w:r w:rsidR="00356D58" w:rsidRPr="00592850">
      <w:rPr>
        <w:rFonts w:ascii="Fedra Sans Std Bold" w:hAnsi="Fedra Sans Std Bold"/>
      </w:rPr>
      <w:t>4</w:t>
    </w:r>
    <w:r w:rsidR="00356D58" w:rsidRPr="00592850">
      <w:rPr>
        <w:rFonts w:ascii="Fedra Sans Std Bold" w:hAnsi="Fedra Sans Std Bold"/>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FBE93" w14:textId="77777777" w:rsidR="004676A8" w:rsidRDefault="004676A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DBBB" w14:textId="77777777" w:rsidR="008706CE" w:rsidRPr="00677EB0" w:rsidRDefault="008706CE" w:rsidP="00677E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39E4B" w14:textId="77777777" w:rsidR="00BB0E1F" w:rsidRPr="00C97FF9" w:rsidRDefault="00BB0E1F" w:rsidP="000759C0">
      <w:pPr>
        <w:pStyle w:val="Footer"/>
        <w:spacing w:after="0" w:line="240" w:lineRule="auto"/>
        <w:rPr>
          <w:sz w:val="13"/>
          <w:szCs w:val="13"/>
        </w:rPr>
      </w:pPr>
    </w:p>
  </w:footnote>
  <w:footnote w:type="continuationSeparator" w:id="0">
    <w:p w14:paraId="538337CF" w14:textId="77777777" w:rsidR="00BB0E1F" w:rsidRDefault="00BB0E1F" w:rsidP="000759C0">
      <w:pPr>
        <w:spacing w:after="0" w:line="240" w:lineRule="auto"/>
      </w:pPr>
      <w:r>
        <w:continuationSeparator/>
      </w:r>
    </w:p>
  </w:footnote>
  <w:footnote w:type="continuationNotice" w:id="1">
    <w:p w14:paraId="78579C30" w14:textId="77777777" w:rsidR="00BB0E1F" w:rsidRDefault="00BB0E1F">
      <w:pPr>
        <w:spacing w:after="0" w:line="240" w:lineRule="auto"/>
      </w:pPr>
    </w:p>
  </w:footnote>
  <w:footnote w:id="2">
    <w:p w14:paraId="7828E575" w14:textId="77777777" w:rsidR="0092398B" w:rsidRPr="008566CF" w:rsidRDefault="0092398B" w:rsidP="00A716C1">
      <w:pPr>
        <w:pStyle w:val="FootnoteText"/>
        <w:rPr>
          <w:szCs w:val="13"/>
        </w:rPr>
      </w:pPr>
      <w:r w:rsidRPr="008566CF">
        <w:rPr>
          <w:rStyle w:val="FootnoteReference"/>
          <w:szCs w:val="13"/>
        </w:rPr>
        <w:footnoteRef/>
      </w:r>
      <w:r w:rsidRPr="008566CF">
        <w:rPr>
          <w:szCs w:val="13"/>
        </w:rPr>
        <w:t xml:space="preserve"> By-Laws refer to internal corporate documents that do not have to be filed externally (with corporations’ registry or the regulator).</w:t>
      </w:r>
    </w:p>
  </w:footnote>
  <w:footnote w:id="3">
    <w:p w14:paraId="2D0560D6" w14:textId="77777777" w:rsidR="0092398B" w:rsidRPr="008566CF" w:rsidRDefault="0092398B" w:rsidP="00A716C1">
      <w:pPr>
        <w:pStyle w:val="FootnoteText"/>
        <w:rPr>
          <w:szCs w:val="13"/>
        </w:rPr>
      </w:pPr>
      <w:r w:rsidRPr="008566CF">
        <w:rPr>
          <w:rStyle w:val="FootnoteReference"/>
          <w:szCs w:val="13"/>
        </w:rPr>
        <w:footnoteRef/>
      </w:r>
      <w:r w:rsidRPr="008566CF">
        <w:rPr>
          <w:szCs w:val="13"/>
        </w:rPr>
        <w:t xml:space="preserve"> “Same” indicates that the recommendation of the identical number in the column immediately to the left is carried over into the column. Should the recommendation be only partially identical, differences are </w:t>
      </w:r>
      <w:r w:rsidRPr="008566CF">
        <w:rPr>
          <w:i/>
          <w:szCs w:val="13"/>
        </w:rPr>
        <w:t>italicized.</w:t>
      </w:r>
    </w:p>
  </w:footnote>
  <w:footnote w:id="4">
    <w:p w14:paraId="45D3C561" w14:textId="77777777" w:rsidR="0092398B" w:rsidRPr="008566CF" w:rsidRDefault="0092398B" w:rsidP="003F6B7A">
      <w:pPr>
        <w:pStyle w:val="FootnoteText"/>
        <w:rPr>
          <w:szCs w:val="13"/>
        </w:rPr>
      </w:pPr>
      <w:r w:rsidRPr="008566CF">
        <w:rPr>
          <w:rStyle w:val="FootnoteReference"/>
          <w:szCs w:val="13"/>
        </w:rPr>
        <w:footnoteRef/>
      </w:r>
      <w:r w:rsidRPr="008566CF">
        <w:rPr>
          <w:szCs w:val="13"/>
        </w:rPr>
        <w:t xml:space="preserve"> Defined in this limited way, such a Committee should not be referred to as a “Compliance Committee.”</w:t>
      </w:r>
    </w:p>
  </w:footnote>
  <w:footnote w:id="5">
    <w:p w14:paraId="4A1041BF" w14:textId="77777777" w:rsidR="0092398B" w:rsidRPr="008566CF" w:rsidRDefault="0092398B" w:rsidP="003F6B7A">
      <w:pPr>
        <w:pStyle w:val="FootnoteText"/>
        <w:rPr>
          <w:szCs w:val="13"/>
        </w:rPr>
      </w:pPr>
      <w:r w:rsidRPr="008566CF">
        <w:rPr>
          <w:rStyle w:val="FootnoteReference"/>
          <w:szCs w:val="13"/>
        </w:rPr>
        <w:footnoteRef/>
      </w:r>
      <w:r w:rsidRPr="008566CF">
        <w:rPr>
          <w:szCs w:val="13"/>
        </w:rPr>
        <w:t xml:space="preserve"> Defined in this limited way, such a Committee should not be referred to as a “Compliance Committee.”</w:t>
      </w:r>
    </w:p>
  </w:footnote>
  <w:footnote w:id="6">
    <w:p w14:paraId="6CB70EF5" w14:textId="77777777" w:rsidR="0092398B" w:rsidRPr="008566CF" w:rsidRDefault="0092398B" w:rsidP="003F6B7A">
      <w:pPr>
        <w:pStyle w:val="FootnoteText"/>
        <w:rPr>
          <w:szCs w:val="13"/>
        </w:rPr>
      </w:pPr>
      <w:r w:rsidRPr="008566CF">
        <w:rPr>
          <w:rStyle w:val="FootnoteReference"/>
          <w:szCs w:val="13"/>
        </w:rPr>
        <w:footnoteRef/>
      </w:r>
      <w:r w:rsidRPr="008566CF">
        <w:rPr>
          <w:szCs w:val="13"/>
        </w:rPr>
        <w:t xml:space="preserve"> The term “internal regulations” should be interpreted in the narrow sense and exclude rules about operational procedures.</w:t>
      </w:r>
    </w:p>
  </w:footnote>
  <w:footnote w:id="7">
    <w:p w14:paraId="4066AFFF" w14:textId="77777777" w:rsidR="0092398B" w:rsidRPr="008566CF" w:rsidRDefault="0092398B" w:rsidP="003F6B7A">
      <w:pPr>
        <w:pStyle w:val="FootnoteText"/>
        <w:rPr>
          <w:szCs w:val="13"/>
        </w:rPr>
      </w:pPr>
      <w:r w:rsidRPr="008566CF">
        <w:rPr>
          <w:rStyle w:val="FootnoteReference"/>
          <w:szCs w:val="13"/>
        </w:rPr>
        <w:footnoteRef/>
      </w:r>
      <w:r w:rsidRPr="008566CF">
        <w:rPr>
          <w:szCs w:val="13"/>
        </w:rPr>
        <w:t xml:space="preserve"> In most jurisdictions with two-tiered Boards, all members of the Supervisory Board are nonexecutive members.</w:t>
      </w:r>
    </w:p>
  </w:footnote>
  <w:footnote w:id="8">
    <w:p w14:paraId="5B9DBC82" w14:textId="77777777" w:rsidR="0092398B" w:rsidRPr="008566CF" w:rsidRDefault="0092398B" w:rsidP="003F6B7A">
      <w:pPr>
        <w:pStyle w:val="FootnoteText"/>
        <w:rPr>
          <w:szCs w:val="13"/>
        </w:rPr>
      </w:pPr>
      <w:r w:rsidRPr="008566CF">
        <w:rPr>
          <w:rStyle w:val="FootnoteReference"/>
          <w:szCs w:val="13"/>
        </w:rPr>
        <w:footnoteRef/>
      </w:r>
      <w:r w:rsidRPr="008566CF">
        <w:rPr>
          <w:szCs w:val="13"/>
        </w:rPr>
        <w:t xml:space="preserve"> In particular if there is no separate sustainability committee with literacy about climate risks and opportunities among its members.</w:t>
      </w:r>
    </w:p>
  </w:footnote>
  <w:footnote w:id="9">
    <w:p w14:paraId="4D55B6CB" w14:textId="77777777" w:rsidR="0092398B" w:rsidRPr="008566CF" w:rsidRDefault="0092398B" w:rsidP="00A716C1">
      <w:pPr>
        <w:pStyle w:val="FootnoteText"/>
        <w:rPr>
          <w:szCs w:val="13"/>
        </w:rPr>
      </w:pPr>
      <w:r w:rsidRPr="008566CF">
        <w:rPr>
          <w:rStyle w:val="FootnoteReference"/>
          <w:szCs w:val="13"/>
        </w:rPr>
        <w:footnoteRef/>
      </w:r>
      <w:r w:rsidRPr="008566CF">
        <w:rPr>
          <w:szCs w:val="13"/>
        </w:rPr>
        <w:t xml:space="preserve"> Climate-sensitive industries are those that are materially exposed to high-intensity greenhouse gas emissions or to the effects of direct or indirect impacts of climate change. Examples of climate-sensitive industries include aviation, oil, gas, mining, heavy industry (steel, cement), chemical manufacturing, and large </w:t>
      </w:r>
      <w:proofErr w:type="spellStart"/>
      <w:r w:rsidRPr="008566CF">
        <w:rPr>
          <w:szCs w:val="13"/>
        </w:rPr>
        <w:t>agro</w:t>
      </w:r>
      <w:proofErr w:type="spellEnd"/>
      <w:r w:rsidRPr="008566CF">
        <w:rPr>
          <w:szCs w:val="13"/>
        </w:rPr>
        <w:t>-commodity production or processing. These are primarily industries with high emissions intensity, in which climate action focuses on mitigation measures. There are additional weather-dependent industries in which changes in climate can affect operations or production for which climate change adaptation measures are key to reducing the material impact on financial or environmental and social performance.</w:t>
      </w:r>
    </w:p>
  </w:footnote>
  <w:footnote w:id="10">
    <w:p w14:paraId="573895F5" w14:textId="77777777" w:rsidR="0092398B" w:rsidRPr="008566CF" w:rsidRDefault="0092398B" w:rsidP="00A716C1">
      <w:pPr>
        <w:pStyle w:val="FootnoteText"/>
        <w:rPr>
          <w:szCs w:val="13"/>
        </w:rPr>
      </w:pPr>
      <w:r w:rsidRPr="008566CF">
        <w:rPr>
          <w:rStyle w:val="FootnoteReference"/>
          <w:szCs w:val="13"/>
        </w:rPr>
        <w:footnoteRef/>
      </w:r>
      <w:r w:rsidRPr="008566CF">
        <w:rPr>
          <w:szCs w:val="13"/>
        </w:rPr>
        <w:t xml:space="preserve"> In addition to regular Committee meetings, extraordinary meetings may be held whenever needed and appropriate, with agenda set in advance.</w:t>
      </w:r>
    </w:p>
  </w:footnote>
  <w:footnote w:id="11">
    <w:p w14:paraId="60B1FB7F" w14:textId="661741E1" w:rsidR="0092398B" w:rsidRPr="008566CF" w:rsidRDefault="0092398B" w:rsidP="00A716C1">
      <w:pPr>
        <w:pStyle w:val="FootnoteText"/>
        <w:rPr>
          <w:szCs w:val="13"/>
        </w:rPr>
      </w:pPr>
      <w:r w:rsidRPr="008566CF">
        <w:rPr>
          <w:rStyle w:val="FootnoteReference"/>
          <w:szCs w:val="13"/>
        </w:rPr>
        <w:footnoteRef/>
      </w:r>
      <w:r w:rsidRPr="008566CF">
        <w:rPr>
          <w:szCs w:val="13"/>
        </w:rPr>
        <w:t xml:space="preserve"> Annual written report to Board may be the basis of report to shareholders in jurisdictions that require such reports.</w:t>
      </w:r>
    </w:p>
  </w:footnote>
  <w:footnote w:id="12">
    <w:p w14:paraId="64B73D6E" w14:textId="2547365F" w:rsidR="00957704" w:rsidRPr="008566CF" w:rsidRDefault="00957704" w:rsidP="00A716C1">
      <w:pPr>
        <w:pStyle w:val="FootnoteText"/>
        <w:rPr>
          <w:szCs w:val="13"/>
        </w:rPr>
      </w:pPr>
      <w:r w:rsidRPr="008566CF">
        <w:rPr>
          <w:rStyle w:val="FootnoteReference"/>
          <w:szCs w:val="13"/>
        </w:rPr>
        <w:footnoteRef/>
      </w:r>
      <w:r w:rsidRPr="008566CF">
        <w:rPr>
          <w:szCs w:val="13"/>
        </w:rPr>
        <w:t xml:space="preserve"> Corporate Governance or Nominations Committee may coordinate evaluation of Board and all committees at some companies. </w:t>
      </w:r>
    </w:p>
  </w:footnote>
  <w:footnote w:id="13">
    <w:p w14:paraId="20F02607" w14:textId="37FDA7FD" w:rsidR="0092398B" w:rsidRPr="008566CF" w:rsidRDefault="0092398B" w:rsidP="00A716C1">
      <w:pPr>
        <w:pStyle w:val="FootnoteText"/>
        <w:rPr>
          <w:szCs w:val="13"/>
        </w:rPr>
      </w:pPr>
      <w:r w:rsidRPr="008566CF">
        <w:rPr>
          <w:rStyle w:val="FootnoteReference"/>
          <w:szCs w:val="13"/>
        </w:rPr>
        <w:footnoteRef/>
      </w:r>
      <w:r w:rsidRPr="008566CF">
        <w:rPr>
          <w:rStyle w:val="FootnoteReference"/>
          <w:szCs w:val="13"/>
        </w:rPr>
        <w:t xml:space="preserve"> </w:t>
      </w:r>
      <w:r w:rsidRPr="008566CF">
        <w:rPr>
          <w:szCs w:val="13"/>
        </w:rPr>
        <w:t xml:space="preserve">See also Section XIX of this Tool. </w:t>
      </w:r>
    </w:p>
  </w:footnote>
  <w:footnote w:id="14">
    <w:p w14:paraId="2B2AC349" w14:textId="192267B5" w:rsidR="0092398B" w:rsidRPr="008566CF" w:rsidRDefault="0092398B" w:rsidP="00A716C1">
      <w:pPr>
        <w:pStyle w:val="FootnoteText"/>
        <w:rPr>
          <w:rStyle w:val="FootnoteReference"/>
          <w:szCs w:val="13"/>
        </w:rPr>
      </w:pPr>
      <w:r w:rsidRPr="008566CF">
        <w:rPr>
          <w:rStyle w:val="FootnoteReference"/>
          <w:szCs w:val="13"/>
        </w:rPr>
        <w:footnoteRef/>
      </w:r>
      <w:r w:rsidRPr="008566CF">
        <w:rPr>
          <w:rStyle w:val="FootnoteReference"/>
          <w:szCs w:val="13"/>
        </w:rPr>
        <w:t xml:space="preserve"> </w:t>
      </w:r>
      <w:r w:rsidRPr="008566CF">
        <w:rPr>
          <w:szCs w:val="13"/>
        </w:rPr>
        <w:t>See also Section XX of this Tool.</w:t>
      </w:r>
    </w:p>
  </w:footnote>
  <w:footnote w:id="15">
    <w:p w14:paraId="5F02A1B3" w14:textId="77777777" w:rsidR="002E7496" w:rsidRPr="008566CF" w:rsidRDefault="002E7496" w:rsidP="00A716C1">
      <w:pPr>
        <w:pStyle w:val="FootnoteText"/>
        <w:rPr>
          <w:szCs w:val="13"/>
        </w:rPr>
      </w:pPr>
      <w:r w:rsidRPr="008566CF">
        <w:rPr>
          <w:rStyle w:val="FootnoteReference"/>
          <w:szCs w:val="13"/>
        </w:rPr>
        <w:footnoteRef/>
      </w:r>
      <w:r w:rsidRPr="008566CF">
        <w:rPr>
          <w:szCs w:val="13"/>
        </w:rPr>
        <w:t xml:space="preserve"> This task could alternatively be charged to the Risk Committee or Sustainability Committee.</w:t>
      </w:r>
    </w:p>
  </w:footnote>
  <w:footnote w:id="16">
    <w:p w14:paraId="2E44BAB6" w14:textId="77777777" w:rsidR="0092398B" w:rsidRPr="008566CF" w:rsidRDefault="0092398B" w:rsidP="00A716C1">
      <w:pPr>
        <w:pStyle w:val="FootnoteText"/>
        <w:rPr>
          <w:szCs w:val="13"/>
        </w:rPr>
      </w:pPr>
      <w:r w:rsidRPr="008566CF">
        <w:rPr>
          <w:rStyle w:val="FootnoteReference"/>
          <w:szCs w:val="13"/>
        </w:rPr>
        <w:footnoteRef/>
      </w:r>
      <w:r w:rsidRPr="008566CF">
        <w:rPr>
          <w:szCs w:val="13"/>
        </w:rPr>
        <w:t xml:space="preserve"> TCFD Guidance on Scenario Analysis for Non-Financial Companies.</w:t>
      </w:r>
    </w:p>
  </w:footnote>
  <w:footnote w:id="17">
    <w:p w14:paraId="69D77C86" w14:textId="77777777" w:rsidR="0092398B" w:rsidRPr="008566CF" w:rsidRDefault="0092398B" w:rsidP="00A716C1">
      <w:pPr>
        <w:pStyle w:val="FootnoteText"/>
        <w:rPr>
          <w:szCs w:val="13"/>
        </w:rPr>
      </w:pPr>
      <w:r w:rsidRPr="008566CF">
        <w:rPr>
          <w:rStyle w:val="FootnoteReference"/>
          <w:szCs w:val="13"/>
        </w:rPr>
        <w:footnoteRef/>
      </w:r>
      <w:r w:rsidRPr="008566CF">
        <w:rPr>
          <w:szCs w:val="13"/>
        </w:rPr>
        <w:t xml:space="preserve"> See also Risk Policy Committee Charter Assessment Tool of the IFC’s Advanced Methodology for Financial Institutions.</w:t>
      </w:r>
    </w:p>
  </w:footnote>
  <w:footnote w:id="18">
    <w:p w14:paraId="54032655" w14:textId="664063E0" w:rsidR="004D7D7C" w:rsidRPr="004D7D7C" w:rsidRDefault="004D7D7C">
      <w:pPr>
        <w:pStyle w:val="FootnoteText"/>
        <w:rPr>
          <w:lang w:val="en-US"/>
        </w:rPr>
      </w:pPr>
      <w:r>
        <w:rPr>
          <w:rStyle w:val="FootnoteReference"/>
        </w:rPr>
        <w:footnoteRef/>
      </w:r>
      <w:r>
        <w:t xml:space="preserve"> </w:t>
      </w:r>
      <w:r w:rsidR="006D7745" w:rsidRPr="006D7745">
        <w:t>The Institute of Internal Audit (IIA) Three Lines Model.</w:t>
      </w:r>
    </w:p>
  </w:footnote>
  <w:footnote w:id="19">
    <w:p w14:paraId="20425836" w14:textId="77777777" w:rsidR="0092398B" w:rsidRPr="008566CF" w:rsidRDefault="0092398B" w:rsidP="00A716C1">
      <w:pPr>
        <w:pStyle w:val="FootnoteText"/>
        <w:rPr>
          <w:szCs w:val="13"/>
        </w:rPr>
      </w:pPr>
      <w:r w:rsidRPr="008566CF">
        <w:rPr>
          <w:rStyle w:val="FootnoteReference"/>
          <w:szCs w:val="13"/>
        </w:rPr>
        <w:footnoteRef/>
      </w:r>
      <w:r w:rsidRPr="008566CF">
        <w:rPr>
          <w:rStyle w:val="FootnoteReference"/>
          <w:rFonts w:asciiTheme="majorHAnsi" w:hAnsiTheme="majorHAnsi"/>
          <w:szCs w:val="13"/>
        </w:rPr>
        <w:t xml:space="preserve"> </w:t>
      </w:r>
      <w:r w:rsidRPr="008566CF">
        <w:rPr>
          <w:szCs w:val="13"/>
        </w:rPr>
        <w:t>See also Section XX of this Tool.</w:t>
      </w:r>
    </w:p>
  </w:footnote>
  <w:footnote w:id="20">
    <w:p w14:paraId="4E6FB25C" w14:textId="77777777" w:rsidR="0092398B" w:rsidRPr="008566CF" w:rsidRDefault="0092398B" w:rsidP="00A716C1">
      <w:pPr>
        <w:pStyle w:val="FootnoteText"/>
        <w:rPr>
          <w:szCs w:val="13"/>
        </w:rPr>
      </w:pPr>
      <w:r w:rsidRPr="008566CF">
        <w:rPr>
          <w:rStyle w:val="FootnoteReference"/>
          <w:szCs w:val="13"/>
        </w:rPr>
        <w:footnoteRef/>
      </w:r>
      <w:r w:rsidRPr="008566CF">
        <w:rPr>
          <w:rStyle w:val="FootnoteReference"/>
          <w:szCs w:val="13"/>
        </w:rPr>
        <w:t xml:space="preserve"> </w:t>
      </w:r>
      <w:r w:rsidRPr="008566CF">
        <w:rPr>
          <w:szCs w:val="13"/>
        </w:rPr>
        <w:t>In some jurisdictions, shareholder approval may not be required.</w:t>
      </w:r>
    </w:p>
  </w:footnote>
  <w:footnote w:id="21">
    <w:p w14:paraId="72FFB9FF" w14:textId="77777777" w:rsidR="0092398B" w:rsidRPr="008566CF" w:rsidRDefault="0092398B" w:rsidP="00A716C1">
      <w:pPr>
        <w:pStyle w:val="FootnoteText"/>
        <w:rPr>
          <w:szCs w:val="13"/>
        </w:rPr>
      </w:pPr>
      <w:r w:rsidRPr="008566CF">
        <w:rPr>
          <w:rStyle w:val="FootnoteReference"/>
          <w:szCs w:val="13"/>
        </w:rPr>
        <w:footnoteRef/>
      </w:r>
      <w:r w:rsidRPr="008566CF">
        <w:rPr>
          <w:rStyle w:val="FootnoteReference"/>
          <w:rFonts w:asciiTheme="majorHAnsi" w:hAnsiTheme="majorHAnsi"/>
          <w:szCs w:val="13"/>
        </w:rPr>
        <w:t xml:space="preserve"> </w:t>
      </w:r>
      <w:r w:rsidRPr="008566CF">
        <w:rPr>
          <w:szCs w:val="13"/>
        </w:rPr>
        <w:t xml:space="preserve">Best practice is for the Audit Committee to be empowered to hire and manage the External Auditor directly without going through the Board, which may have executive officers as members, although in certain jurisdictions, the ultimate decision making may rest with shareholders. </w:t>
      </w:r>
    </w:p>
  </w:footnote>
  <w:footnote w:id="22">
    <w:p w14:paraId="62CFDC60" w14:textId="77777777" w:rsidR="0092398B" w:rsidRPr="00D3402F" w:rsidRDefault="0092398B" w:rsidP="00A716C1">
      <w:pPr>
        <w:pStyle w:val="FootnoteText"/>
      </w:pPr>
      <w:r w:rsidRPr="008566CF">
        <w:rPr>
          <w:rStyle w:val="FootnoteReference"/>
          <w:szCs w:val="13"/>
        </w:rPr>
        <w:footnoteRef/>
      </w:r>
      <w:r w:rsidRPr="008566CF">
        <w:rPr>
          <w:szCs w:val="13"/>
        </w:rPr>
        <w:t xml:space="preserve"> Points 8 and 9 may also be a responsibility of the Corporate Governance/Nominations Committee.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19962" w14:textId="77777777" w:rsidR="004676A8" w:rsidRDefault="004676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30CA" w14:textId="77777777" w:rsidR="00CE43F8" w:rsidRDefault="00CE43F8" w:rsidP="00CE43F8">
    <w:pPr>
      <w:pStyle w:val="Header"/>
      <w:ind w:left="-63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D44C8" w14:textId="12F0BC5E" w:rsidR="009653B0" w:rsidRDefault="005B13C6" w:rsidP="005D6AA9">
    <w:pPr>
      <w:pStyle w:val="Header"/>
      <w:ind w:left="-1440"/>
    </w:pPr>
    <w:r>
      <w:rPr>
        <w:noProof/>
      </w:rPr>
      <w:drawing>
        <wp:anchor distT="0" distB="0" distL="114300" distR="114300" simplePos="0" relativeHeight="251658240" behindDoc="0" locked="0" layoutInCell="1" allowOverlap="1" wp14:anchorId="60FD88F1" wp14:editId="7D2AA44F">
          <wp:simplePos x="0" y="0"/>
          <wp:positionH relativeFrom="margin">
            <wp:posOffset>-819907</wp:posOffset>
          </wp:positionH>
          <wp:positionV relativeFrom="paragraph">
            <wp:posOffset>-365760</wp:posOffset>
          </wp:positionV>
          <wp:extent cx="10981326" cy="783240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10981326" cy="7832405"/>
                  </a:xfrm>
                  <a:prstGeom prst="rect">
                    <a:avLst/>
                  </a:prstGeom>
                </pic:spPr>
              </pic:pic>
            </a:graphicData>
          </a:graphic>
          <wp14:sizeRelH relativeFrom="margin">
            <wp14:pctWidth>0</wp14:pctWidth>
          </wp14:sizeRelH>
          <wp14:sizeRelV relativeFrom="margin">
            <wp14:pctHeight>0</wp14:pctHeight>
          </wp14:sizeRelV>
        </wp:anchor>
      </w:drawing>
    </w:r>
  </w:p>
  <w:p w14:paraId="2B14897E" w14:textId="72F3EDA5" w:rsidR="009653B0" w:rsidRDefault="009653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8634D" w14:textId="5254F0B9" w:rsidR="005F2BD8" w:rsidRDefault="005F2BD8" w:rsidP="005D6AA9">
    <w:pPr>
      <w:pStyle w:val="Header"/>
      <w:ind w:left="-1440"/>
    </w:pPr>
  </w:p>
  <w:p w14:paraId="1536721E" w14:textId="77777777" w:rsidR="005F2BD8" w:rsidRDefault="005F2BD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628AA" w14:textId="77777777" w:rsidR="003D0B9C" w:rsidRDefault="003D0B9C" w:rsidP="005D6AA9">
    <w:pPr>
      <w:pStyle w:val="Header"/>
      <w:ind w:left="-1440"/>
    </w:pPr>
    <w:r>
      <w:rPr>
        <w:noProof/>
      </w:rPr>
      <w:drawing>
        <wp:anchor distT="0" distB="0" distL="114300" distR="114300" simplePos="0" relativeHeight="251658241" behindDoc="0" locked="0" layoutInCell="1" allowOverlap="1" wp14:anchorId="6C2DC269" wp14:editId="161C5BC0">
          <wp:simplePos x="0" y="0"/>
          <wp:positionH relativeFrom="margin">
            <wp:posOffset>-405130</wp:posOffset>
          </wp:positionH>
          <wp:positionV relativeFrom="paragraph">
            <wp:posOffset>-635</wp:posOffset>
          </wp:positionV>
          <wp:extent cx="10988702" cy="7831249"/>
          <wp:effectExtent l="0" t="0" r="3175" b="0"/>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Picture 106"/>
                  <pic:cNvPicPr/>
                </pic:nvPicPr>
                <pic:blipFill>
                  <a:blip r:embed="rId1"/>
                  <a:stretch>
                    <a:fillRect/>
                  </a:stretch>
                </pic:blipFill>
                <pic:spPr>
                  <a:xfrm>
                    <a:off x="0" y="0"/>
                    <a:ext cx="10988702" cy="7831249"/>
                  </a:xfrm>
                  <a:prstGeom prst="rect">
                    <a:avLst/>
                  </a:prstGeom>
                </pic:spPr>
              </pic:pic>
            </a:graphicData>
          </a:graphic>
          <wp14:sizeRelH relativeFrom="margin">
            <wp14:pctWidth>0</wp14:pctWidth>
          </wp14:sizeRelH>
          <wp14:sizeRelV relativeFrom="margin">
            <wp14:pctHeight>0</wp14:pctHeight>
          </wp14:sizeRelV>
        </wp:anchor>
      </w:drawing>
    </w:r>
  </w:p>
  <w:p w14:paraId="0372F500" w14:textId="77777777" w:rsidR="003D0B9C" w:rsidRDefault="003D0B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6666"/>
    <w:multiLevelType w:val="hybridMultilevel"/>
    <w:tmpl w:val="BBA4F502"/>
    <w:lvl w:ilvl="0" w:tplc="8D625B2A">
      <w:start w:val="1"/>
      <w:numFmt w:val="bullet"/>
      <w:pStyle w:val="ListBullet"/>
      <w:lvlText w:val=""/>
      <w:lvlJc w:val="left"/>
      <w:pPr>
        <w:tabs>
          <w:tab w:val="num" w:pos="340"/>
        </w:tabs>
        <w:ind w:left="340" w:hanging="34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B6F26"/>
    <w:multiLevelType w:val="hybridMultilevel"/>
    <w:tmpl w:val="A70867AA"/>
    <w:lvl w:ilvl="0" w:tplc="80CEDE20">
      <w:start w:val="1"/>
      <w:numFmt w:val="decimal"/>
      <w:pStyle w:val="00bluetab"/>
      <w:lvlText w:val="%1."/>
      <w:lvlJc w:val="left"/>
      <w:pPr>
        <w:ind w:left="360" w:hanging="360"/>
      </w:pPr>
      <w:rPr>
        <w:rFonts w:ascii="Fedra Sans Std Bold" w:hAnsi="Fedra Sans Std Bold" w:hint="default"/>
        <w:i w:val="0"/>
        <w:u w:color="00477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D110D5"/>
    <w:multiLevelType w:val="hybridMultilevel"/>
    <w:tmpl w:val="8FF8C6E6"/>
    <w:lvl w:ilvl="0" w:tplc="0B681652">
      <w:start w:val="1"/>
      <w:numFmt w:val="decimal"/>
      <w:pStyle w:val="00redtab"/>
      <w:lvlText w:val="%1."/>
      <w:lvlJc w:val="left"/>
      <w:pPr>
        <w:ind w:left="388" w:hanging="360"/>
      </w:pPr>
      <w:rPr>
        <w:rFonts w:ascii="Fedra Sans Std Bold" w:hAnsi="Fedra Sans Std Bold" w:hint="default"/>
        <w:i w:val="0"/>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3" w15:restartNumberingAfterBreak="0">
    <w:nsid w:val="1E30599E"/>
    <w:multiLevelType w:val="hybridMultilevel"/>
    <w:tmpl w:val="041ABB6A"/>
    <w:lvl w:ilvl="0" w:tplc="825ED3EE">
      <w:start w:val="1"/>
      <w:numFmt w:val="upperRoman"/>
      <w:lvlText w:val="%1."/>
      <w:lvlJc w:val="left"/>
      <w:pPr>
        <w:ind w:left="833"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F9A0DD4"/>
    <w:multiLevelType w:val="multilevel"/>
    <w:tmpl w:val="0658A624"/>
    <w:styleLink w:val="Style1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22F00121"/>
    <w:multiLevelType w:val="hybridMultilevel"/>
    <w:tmpl w:val="F884923E"/>
    <w:lvl w:ilvl="0" w:tplc="EEEC5B34">
      <w:start w:val="1"/>
      <w:numFmt w:val="decimal"/>
      <w:pStyle w:val="Headingmodeldoc2"/>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6" w15:restartNumberingAfterBreak="0">
    <w:nsid w:val="26CA5BA9"/>
    <w:multiLevelType w:val="hybridMultilevel"/>
    <w:tmpl w:val="25F69ADC"/>
    <w:lvl w:ilvl="0" w:tplc="CB1C970C">
      <w:start w:val="4"/>
      <w:numFmt w:val="upperRoman"/>
      <w:pStyle w:val="Headinglevel1"/>
      <w:lvlText w:val="%1."/>
      <w:lvlJc w:val="left"/>
      <w:pPr>
        <w:ind w:left="360" w:hanging="360"/>
      </w:pPr>
      <w:rPr>
        <w:rFonts w:ascii="Cambria" w:hAnsi="Cambria" w:hint="default"/>
        <w:b/>
        <w:i w:val="0"/>
        <w:sz w:val="3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70A751E"/>
    <w:multiLevelType w:val="multilevel"/>
    <w:tmpl w:val="678CD764"/>
    <w:styleLink w:val="Style1"/>
    <w:lvl w:ilvl="0">
      <w:start w:val="1"/>
      <w:numFmt w:val="none"/>
      <w:lvlText w:val="D."/>
      <w:lvlJc w:val="left"/>
      <w:pPr>
        <w:tabs>
          <w:tab w:val="num" w:pos="720"/>
        </w:tabs>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 w15:restartNumberingAfterBreak="0">
    <w:nsid w:val="27E12417"/>
    <w:multiLevelType w:val="hybridMultilevel"/>
    <w:tmpl w:val="2C8C7904"/>
    <w:styleLink w:val="Style13"/>
    <w:lvl w:ilvl="0" w:tplc="6D56DAE6">
      <w:start w:val="1"/>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34457018"/>
    <w:multiLevelType w:val="hybridMultilevel"/>
    <w:tmpl w:val="DA0CAED4"/>
    <w:lvl w:ilvl="0" w:tplc="6624EEA8">
      <w:start w:val="1"/>
      <w:numFmt w:val="decimal"/>
      <w:pStyle w:val="Headingmodeldoc4"/>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0" w15:restartNumberingAfterBreak="0">
    <w:nsid w:val="3FB25B7F"/>
    <w:multiLevelType w:val="hybridMultilevel"/>
    <w:tmpl w:val="33D247E2"/>
    <w:lvl w:ilvl="0" w:tplc="3E74479C">
      <w:start w:val="1"/>
      <w:numFmt w:val="decimal"/>
      <w:pStyle w:val="00blacktab"/>
      <w:lvlText w:val="%1."/>
      <w:lvlJc w:val="left"/>
      <w:pPr>
        <w:ind w:left="360" w:hanging="360"/>
      </w:pPr>
      <w:rPr>
        <w:rFonts w:ascii="Fedra Sans Std Bold" w:hAnsi="Fedra Sans Std Bold" w:hint="default"/>
        <w:u w:color="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096427D"/>
    <w:multiLevelType w:val="hybridMultilevel"/>
    <w:tmpl w:val="E3A838FA"/>
    <w:styleLink w:val="Style11"/>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BC4D97"/>
    <w:multiLevelType w:val="hybridMultilevel"/>
    <w:tmpl w:val="7A4EA7FA"/>
    <w:styleLink w:val="Style31"/>
    <w:lvl w:ilvl="0" w:tplc="9760ED4C">
      <w:start w:val="1"/>
      <w:numFmt w:val="lowerLetter"/>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050627"/>
    <w:multiLevelType w:val="hybridMultilevel"/>
    <w:tmpl w:val="284EA43E"/>
    <w:lvl w:ilvl="0" w:tplc="805E19AE">
      <w:start w:val="1"/>
      <w:numFmt w:val="decimal"/>
      <w:pStyle w:val="Headingmodeldoc3"/>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882357B"/>
    <w:multiLevelType w:val="hybridMultilevel"/>
    <w:tmpl w:val="53B826A8"/>
    <w:lvl w:ilvl="0" w:tplc="64CAFA1A">
      <w:start w:val="1"/>
      <w:numFmt w:val="upperLetter"/>
      <w:pStyle w:val="Headinglevel2"/>
      <w:lvlText w:val="%1."/>
      <w:lvlJc w:val="left"/>
      <w:pPr>
        <w:ind w:left="1080" w:hanging="360"/>
      </w:pPr>
      <w:rPr>
        <w:rFonts w:ascii="Cambria" w:hAnsi="Cambria"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DD7A6A"/>
    <w:multiLevelType w:val="hybridMultilevel"/>
    <w:tmpl w:val="26B0B62A"/>
    <w:lvl w:ilvl="0" w:tplc="DC96F878">
      <w:start w:val="1"/>
      <w:numFmt w:val="decimal"/>
      <w:pStyle w:val="Headingmodeldoc"/>
      <w:lvlText w:val="%1."/>
      <w:lvlJc w:val="left"/>
      <w:pPr>
        <w:ind w:left="1260" w:hanging="360"/>
      </w:p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16" w15:restartNumberingAfterBreak="0">
    <w:nsid w:val="61EF6B80"/>
    <w:multiLevelType w:val="multilevel"/>
    <w:tmpl w:val="539CF552"/>
    <w:styleLink w:val="Style3"/>
    <w:lvl w:ilvl="0">
      <w:start w:val="1"/>
      <w:numFmt w:val="none"/>
      <w:lvlText w:val="B."/>
      <w:lvlJc w:val="left"/>
      <w:pPr>
        <w:ind w:left="360" w:hanging="360"/>
      </w:pPr>
      <w:rPr>
        <w:rFonts w:hint="default"/>
      </w:rPr>
    </w:lvl>
    <w:lvl w:ilvl="1">
      <w:start w:val="1"/>
      <w:numFmt w:val="none"/>
      <w:lvlText w:val="C."/>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2C26A53"/>
    <w:multiLevelType w:val="hybridMultilevel"/>
    <w:tmpl w:val="FA7C0ECC"/>
    <w:lvl w:ilvl="0" w:tplc="EEF600EC">
      <w:start w:val="1"/>
      <w:numFmt w:val="upperRoman"/>
      <w:pStyle w:val="Heading1"/>
      <w:lvlText w:val="%1."/>
      <w:lvlJc w:val="righ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204BEB"/>
    <w:multiLevelType w:val="hybridMultilevel"/>
    <w:tmpl w:val="E87EDCEE"/>
    <w:lvl w:ilvl="0" w:tplc="8E024B8C">
      <w:start w:val="1"/>
      <w:numFmt w:val="decimal"/>
      <w:pStyle w:val="00greentab"/>
      <w:lvlText w:val="%1."/>
      <w:lvlJc w:val="left"/>
      <w:pPr>
        <w:tabs>
          <w:tab w:val="num" w:pos="360"/>
        </w:tabs>
        <w:ind w:left="360" w:hanging="360"/>
      </w:pPr>
      <w:rPr>
        <w:rFonts w:ascii="Fedra Sans Std Bold" w:hAnsi="Fedra Sans Std Bold"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6C79219F"/>
    <w:multiLevelType w:val="hybridMultilevel"/>
    <w:tmpl w:val="034AAAA8"/>
    <w:lvl w:ilvl="0" w:tplc="913C0D32">
      <w:start w:val="1"/>
      <w:numFmt w:val="decimal"/>
      <w:pStyle w:val="StyleFedra8ptLeftAfter0ptLinespacingsingle"/>
      <w:lvlText w:val="%1."/>
      <w:lvlJc w:val="left"/>
      <w:pPr>
        <w:tabs>
          <w:tab w:val="num" w:pos="360"/>
        </w:tabs>
        <w:ind w:left="360" w:hanging="360"/>
      </w:pPr>
      <w:rPr>
        <w:rFonts w:ascii="Fedra Sans Std Bold" w:hAnsi="Fedra Sans Std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045BFB"/>
    <w:multiLevelType w:val="multilevel"/>
    <w:tmpl w:val="96CCB30C"/>
    <w:styleLink w:val="Style2"/>
    <w:lvl w:ilvl="0">
      <w:start w:val="1"/>
      <w:numFmt w:val="none"/>
      <w:lvlText w:val="A."/>
      <w:lvlJc w:val="left"/>
      <w:pPr>
        <w:ind w:left="1800" w:hanging="36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1" w15:restartNumberingAfterBreak="0">
    <w:nsid w:val="7EAF5E73"/>
    <w:multiLevelType w:val="hybridMultilevel"/>
    <w:tmpl w:val="30405A7A"/>
    <w:styleLink w:val="Style21"/>
    <w:lvl w:ilvl="0" w:tplc="6A92CC7A">
      <w:start w:val="1"/>
      <w:numFmt w:val="decimal"/>
      <w:pStyle w:val="CaseStudy"/>
      <w:lvlText w:val="%1."/>
      <w:lvlJc w:val="left"/>
      <w:pPr>
        <w:ind w:left="720" w:hanging="360"/>
      </w:pPr>
      <w:rPr>
        <w:rFonts w:ascii="Cambria" w:hAnsi="Cambria"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8"/>
  </w:num>
  <w:num w:numId="3">
    <w:abstractNumId w:val="12"/>
  </w:num>
  <w:num w:numId="4">
    <w:abstractNumId w:val="7"/>
  </w:num>
  <w:num w:numId="5">
    <w:abstractNumId w:val="0"/>
  </w:num>
  <w:num w:numId="6">
    <w:abstractNumId w:val="4"/>
  </w:num>
  <w:num w:numId="7">
    <w:abstractNumId w:val="20"/>
  </w:num>
  <w:num w:numId="8">
    <w:abstractNumId w:val="16"/>
  </w:num>
  <w:num w:numId="9">
    <w:abstractNumId w:val="21"/>
    <w:lvlOverride w:ilvl="0">
      <w:startOverride w:val="1"/>
    </w:lvlOverride>
  </w:num>
  <w:num w:numId="10">
    <w:abstractNumId w:val="11"/>
  </w:num>
  <w:num w:numId="11">
    <w:abstractNumId w:val="15"/>
  </w:num>
  <w:num w:numId="12">
    <w:abstractNumId w:val="5"/>
  </w:num>
  <w:num w:numId="13">
    <w:abstractNumId w:val="13"/>
  </w:num>
  <w:num w:numId="14">
    <w:abstractNumId w:val="14"/>
  </w:num>
  <w:num w:numId="15">
    <w:abstractNumId w:val="9"/>
  </w:num>
  <w:num w:numId="16">
    <w:abstractNumId w:val="6"/>
  </w:num>
  <w:num w:numId="17">
    <w:abstractNumId w:val="21"/>
  </w:num>
  <w:num w:numId="18">
    <w:abstractNumId w:val="18"/>
  </w:num>
  <w:num w:numId="19">
    <w:abstractNumId w:val="19"/>
  </w:num>
  <w:num w:numId="20">
    <w:abstractNumId w:val="10"/>
  </w:num>
  <w:num w:numId="21">
    <w:abstractNumId w:val="1"/>
  </w:num>
  <w:num w:numId="22">
    <w:abstractNumId w:val="2"/>
  </w:num>
  <w:num w:numId="23">
    <w:abstractNumId w:val="3"/>
  </w:num>
  <w:num w:numId="24">
    <w:abstractNumId w:val="2"/>
    <w:lvlOverride w:ilvl="0">
      <w:startOverride w:val="1"/>
    </w:lvlOverride>
  </w:num>
  <w:num w:numId="25">
    <w:abstractNumId w:val="10"/>
    <w:lvlOverride w:ilvl="0">
      <w:startOverride w:val="1"/>
    </w:lvlOverride>
  </w:num>
  <w:num w:numId="26">
    <w:abstractNumId w:val="18"/>
    <w:lvlOverride w:ilvl="0">
      <w:startOverride w:val="1"/>
    </w:lvlOverride>
  </w:num>
  <w:num w:numId="27">
    <w:abstractNumId w:val="1"/>
    <w:lvlOverride w:ilvl="0">
      <w:startOverride w:val="1"/>
    </w:lvlOverride>
  </w:num>
  <w:num w:numId="28">
    <w:abstractNumId w:val="2"/>
    <w:lvlOverride w:ilvl="0">
      <w:startOverride w:val="1"/>
    </w:lvlOverride>
  </w:num>
  <w:num w:numId="29">
    <w:abstractNumId w:val="10"/>
    <w:lvlOverride w:ilvl="0">
      <w:startOverride w:val="1"/>
    </w:lvlOverride>
  </w:num>
  <w:num w:numId="30">
    <w:abstractNumId w:val="18"/>
    <w:lvlOverride w:ilvl="0">
      <w:startOverride w:val="1"/>
    </w:lvlOverride>
  </w:num>
  <w:num w:numId="31">
    <w:abstractNumId w:val="1"/>
    <w:lvlOverride w:ilvl="0">
      <w:startOverride w:val="1"/>
    </w:lvlOverride>
  </w:num>
  <w:num w:numId="32">
    <w:abstractNumId w:val="10"/>
    <w:lvlOverride w:ilvl="0">
      <w:startOverride w:val="1"/>
    </w:lvlOverride>
  </w:num>
  <w:num w:numId="33">
    <w:abstractNumId w:val="18"/>
    <w:lvlOverride w:ilvl="0">
      <w:startOverride w:val="1"/>
    </w:lvlOverride>
  </w:num>
  <w:num w:numId="34">
    <w:abstractNumId w:val="1"/>
    <w:lvlOverride w:ilvl="0">
      <w:startOverride w:val="1"/>
    </w:lvlOverride>
  </w:num>
  <w:num w:numId="35">
    <w:abstractNumId w:val="2"/>
    <w:lvlOverride w:ilvl="0">
      <w:startOverride w:val="1"/>
    </w:lvlOverride>
  </w:num>
  <w:num w:numId="36">
    <w:abstractNumId w:val="10"/>
    <w:lvlOverride w:ilvl="0">
      <w:startOverride w:val="1"/>
    </w:lvlOverride>
  </w:num>
  <w:num w:numId="37">
    <w:abstractNumId w:val="18"/>
    <w:lvlOverride w:ilvl="0">
      <w:startOverride w:val="1"/>
    </w:lvlOverride>
  </w:num>
  <w:num w:numId="38">
    <w:abstractNumId w:val="1"/>
    <w:lvlOverride w:ilvl="0">
      <w:startOverride w:val="1"/>
    </w:lvlOverride>
  </w:num>
  <w:num w:numId="39">
    <w:abstractNumId w:val="2"/>
    <w:lvlOverride w:ilvl="0">
      <w:startOverride w:val="1"/>
    </w:lvlOverride>
  </w:num>
  <w:num w:numId="40">
    <w:abstractNumId w:val="10"/>
    <w:lvlOverride w:ilvl="0">
      <w:startOverride w:val="1"/>
    </w:lvlOverride>
  </w:num>
  <w:num w:numId="41">
    <w:abstractNumId w:val="18"/>
    <w:lvlOverride w:ilvl="0">
      <w:startOverride w:val="1"/>
    </w:lvlOverride>
  </w:num>
  <w:num w:numId="42">
    <w:abstractNumId w:val="1"/>
    <w:lvlOverride w:ilvl="0">
      <w:startOverride w:val="1"/>
    </w:lvlOverride>
  </w:num>
  <w:num w:numId="43">
    <w:abstractNumId w:val="2"/>
    <w:lvlOverride w:ilvl="0">
      <w:startOverride w:val="1"/>
    </w:lvlOverride>
  </w:num>
  <w:num w:numId="44">
    <w:abstractNumId w:val="10"/>
    <w:lvlOverride w:ilvl="0">
      <w:startOverride w:val="1"/>
    </w:lvlOverride>
  </w:num>
  <w:num w:numId="45">
    <w:abstractNumId w:val="18"/>
    <w:lvlOverride w:ilvl="0">
      <w:startOverride w:val="1"/>
    </w:lvlOverride>
  </w:num>
  <w:num w:numId="46">
    <w:abstractNumId w:val="1"/>
    <w:lvlOverride w:ilvl="0">
      <w:startOverride w:val="1"/>
    </w:lvlOverride>
  </w:num>
  <w:num w:numId="47">
    <w:abstractNumId w:val="2"/>
    <w:lvlOverride w:ilvl="0">
      <w:startOverride w:val="1"/>
    </w:lvlOverride>
  </w:num>
  <w:num w:numId="48">
    <w:abstractNumId w:val="10"/>
    <w:lvlOverride w:ilvl="0">
      <w:startOverride w:val="1"/>
    </w:lvlOverride>
  </w:num>
  <w:num w:numId="49">
    <w:abstractNumId w:val="18"/>
    <w:lvlOverride w:ilvl="0">
      <w:startOverride w:val="1"/>
    </w:lvlOverride>
  </w:num>
  <w:num w:numId="50">
    <w:abstractNumId w:val="1"/>
    <w:lvlOverride w:ilvl="0">
      <w:startOverride w:val="1"/>
    </w:lvlOverride>
  </w:num>
  <w:num w:numId="51">
    <w:abstractNumId w:val="2"/>
    <w:lvlOverride w:ilvl="0">
      <w:startOverride w:val="1"/>
    </w:lvlOverride>
  </w:num>
  <w:num w:numId="52">
    <w:abstractNumId w:val="10"/>
    <w:lvlOverride w:ilvl="0">
      <w:startOverride w:val="1"/>
    </w:lvlOverride>
  </w:num>
  <w:num w:numId="53">
    <w:abstractNumId w:val="18"/>
    <w:lvlOverride w:ilvl="0">
      <w:startOverride w:val="1"/>
    </w:lvlOverride>
  </w:num>
  <w:num w:numId="54">
    <w:abstractNumId w:val="1"/>
    <w:lvlOverride w:ilvl="0">
      <w:startOverride w:val="1"/>
    </w:lvlOverride>
  </w:num>
  <w:num w:numId="55">
    <w:abstractNumId w:val="2"/>
    <w:lvlOverride w:ilvl="0">
      <w:startOverride w:val="1"/>
    </w:lvlOverride>
  </w:num>
  <w:num w:numId="56">
    <w:abstractNumId w:val="10"/>
    <w:lvlOverride w:ilvl="0">
      <w:startOverride w:val="1"/>
    </w:lvlOverride>
  </w:num>
  <w:num w:numId="57">
    <w:abstractNumId w:val="18"/>
    <w:lvlOverride w:ilvl="0">
      <w:startOverride w:val="1"/>
    </w:lvlOverride>
  </w:num>
  <w:num w:numId="58">
    <w:abstractNumId w:val="1"/>
    <w:lvlOverride w:ilvl="0">
      <w:startOverride w:val="1"/>
    </w:lvlOverride>
  </w:num>
  <w:num w:numId="59">
    <w:abstractNumId w:val="2"/>
    <w:lvlOverride w:ilvl="0">
      <w:startOverride w:val="1"/>
    </w:lvlOverride>
  </w:num>
  <w:num w:numId="60">
    <w:abstractNumId w:val="1"/>
    <w:lvlOverride w:ilvl="0">
      <w:startOverride w:val="1"/>
    </w:lvlOverride>
  </w:num>
  <w:num w:numId="61">
    <w:abstractNumId w:val="2"/>
    <w:lvlOverride w:ilvl="0">
      <w:startOverride w:val="1"/>
    </w:lvlOverride>
  </w:num>
  <w:num w:numId="62">
    <w:abstractNumId w:val="10"/>
    <w:lvlOverride w:ilvl="0">
      <w:startOverride w:val="1"/>
    </w:lvlOverride>
  </w:num>
  <w:num w:numId="63">
    <w:abstractNumId w:val="18"/>
    <w:lvlOverride w:ilvl="0">
      <w:startOverride w:val="1"/>
    </w:lvlOverride>
  </w:num>
  <w:num w:numId="64">
    <w:abstractNumId w:val="1"/>
    <w:lvlOverride w:ilvl="0">
      <w:startOverride w:val="1"/>
    </w:lvlOverride>
  </w:num>
  <w:num w:numId="65">
    <w:abstractNumId w:val="2"/>
    <w:lvlOverride w:ilvl="0">
      <w:startOverride w:val="1"/>
    </w:lvlOverride>
  </w:num>
  <w:num w:numId="66">
    <w:abstractNumId w:val="10"/>
    <w:lvlOverride w:ilvl="0">
      <w:startOverride w:val="1"/>
    </w:lvlOverride>
  </w:num>
  <w:num w:numId="67">
    <w:abstractNumId w:val="18"/>
    <w:lvlOverride w:ilvl="0">
      <w:startOverride w:val="1"/>
    </w:lvlOverride>
  </w:num>
  <w:num w:numId="68">
    <w:abstractNumId w:val="1"/>
    <w:lvlOverride w:ilvl="0">
      <w:startOverride w:val="1"/>
    </w:lvlOverride>
  </w:num>
  <w:num w:numId="69">
    <w:abstractNumId w:val="2"/>
    <w:lvlOverride w:ilvl="0">
      <w:startOverride w:val="1"/>
    </w:lvlOverride>
  </w:num>
  <w:num w:numId="70">
    <w:abstractNumId w:val="10"/>
    <w:lvlOverride w:ilvl="0">
      <w:startOverride w:val="1"/>
    </w:lvlOverride>
  </w:num>
  <w:num w:numId="71">
    <w:abstractNumId w:val="18"/>
    <w:lvlOverride w:ilvl="0">
      <w:startOverride w:val="1"/>
    </w:lvlOverride>
  </w:num>
  <w:num w:numId="72">
    <w:abstractNumId w:val="1"/>
    <w:lvlOverride w:ilvl="0">
      <w:startOverride w:val="1"/>
    </w:lvlOverride>
  </w:num>
  <w:num w:numId="73">
    <w:abstractNumId w:val="2"/>
    <w:lvlOverride w:ilvl="0">
      <w:startOverride w:val="1"/>
    </w:lvlOverride>
  </w:num>
  <w:num w:numId="74">
    <w:abstractNumId w:val="10"/>
    <w:lvlOverride w:ilvl="0">
      <w:startOverride w:val="1"/>
    </w:lvlOverride>
  </w:num>
  <w:num w:numId="75">
    <w:abstractNumId w:val="18"/>
    <w:lvlOverride w:ilvl="0">
      <w:startOverride w:val="1"/>
    </w:lvlOverride>
  </w:num>
  <w:num w:numId="76">
    <w:abstractNumId w:val="1"/>
    <w:lvlOverride w:ilvl="0">
      <w:startOverride w:val="1"/>
    </w:lvlOverride>
  </w:num>
  <w:num w:numId="77">
    <w:abstractNumId w:val="2"/>
    <w:lvlOverride w:ilvl="0">
      <w:startOverride w:val="1"/>
    </w:lvlOverride>
  </w:num>
  <w:num w:numId="78">
    <w:abstractNumId w:val="10"/>
    <w:lvlOverride w:ilvl="0">
      <w:startOverride w:val="1"/>
    </w:lvlOverride>
  </w:num>
  <w:num w:numId="79">
    <w:abstractNumId w:val="18"/>
    <w:lvlOverride w:ilvl="0">
      <w:startOverride w:val="1"/>
    </w:lvlOverride>
  </w:num>
  <w:num w:numId="80">
    <w:abstractNumId w:val="1"/>
    <w:lvlOverride w:ilvl="0">
      <w:startOverride w:val="1"/>
    </w:lvlOverride>
  </w:num>
  <w:num w:numId="81">
    <w:abstractNumId w:val="2"/>
    <w:lvlOverride w:ilvl="0">
      <w:startOverride w:val="1"/>
    </w:lvlOverride>
  </w:num>
  <w:num w:numId="82">
    <w:abstractNumId w:val="10"/>
    <w:lvlOverride w:ilvl="0">
      <w:startOverride w:val="1"/>
    </w:lvlOverride>
  </w:num>
  <w:num w:numId="83">
    <w:abstractNumId w:val="18"/>
    <w:lvlOverride w:ilvl="0">
      <w:startOverride w:val="1"/>
    </w:lvlOverride>
  </w:num>
  <w:num w:numId="84">
    <w:abstractNumId w:val="1"/>
    <w:lvlOverride w:ilvl="0">
      <w:startOverride w:val="1"/>
    </w:lvlOverride>
  </w:num>
  <w:num w:numId="85">
    <w:abstractNumId w:val="2"/>
    <w:lvlOverride w:ilvl="0">
      <w:startOverride w:val="1"/>
    </w:lvlOverride>
  </w:num>
  <w:num w:numId="86">
    <w:abstractNumId w:val="18"/>
    <w:lvlOverride w:ilvl="0">
      <w:startOverride w:val="1"/>
    </w:lvlOverride>
  </w:num>
  <w:num w:numId="87">
    <w:abstractNumId w:val="10"/>
    <w:lvlOverride w:ilvl="0">
      <w:startOverride w:val="1"/>
    </w:lvlOverride>
  </w:num>
  <w:num w:numId="88">
    <w:abstractNumId w:val="1"/>
    <w:lvlOverride w:ilvl="0">
      <w:startOverride w:val="1"/>
    </w:lvlOverride>
  </w:num>
  <w:num w:numId="89">
    <w:abstractNumId w:val="2"/>
    <w:lvlOverride w:ilvl="0">
      <w:startOverride w:val="1"/>
    </w:lvlOverride>
  </w:num>
  <w:num w:numId="90">
    <w:abstractNumId w:val="10"/>
    <w:lvlOverride w:ilvl="0">
      <w:startOverride w:val="1"/>
    </w:lvlOverride>
  </w:num>
  <w:num w:numId="91">
    <w:abstractNumId w:val="18"/>
    <w:lvlOverride w:ilvl="0">
      <w:startOverride w:val="1"/>
    </w:lvlOverride>
  </w:num>
  <w:num w:numId="92">
    <w:abstractNumId w:val="1"/>
    <w:lvlOverride w:ilvl="0">
      <w:startOverride w:val="1"/>
    </w:lvlOverride>
  </w:num>
  <w:num w:numId="93">
    <w:abstractNumId w:val="2"/>
    <w:lvlOverride w:ilvl="0">
      <w:startOverride w:val="1"/>
    </w:lvlOverride>
  </w:num>
  <w:num w:numId="94">
    <w:abstractNumId w:val="10"/>
    <w:lvlOverride w:ilvl="0">
      <w:startOverride w:val="1"/>
    </w:lvlOverride>
  </w:num>
  <w:num w:numId="95">
    <w:abstractNumId w:val="18"/>
    <w:lvlOverride w:ilvl="0">
      <w:startOverride w:val="1"/>
    </w:lvlOverride>
  </w:num>
  <w:num w:numId="96">
    <w:abstractNumId w:val="1"/>
    <w:lvlOverride w:ilvl="0">
      <w:startOverride w:val="1"/>
    </w:lvlOverride>
  </w:num>
  <w:num w:numId="97">
    <w:abstractNumId w:val="2"/>
    <w:lvlOverride w:ilvl="0">
      <w:startOverride w:val="1"/>
    </w:lvlOverride>
  </w:num>
  <w:num w:numId="98">
    <w:abstractNumId w:val="2"/>
    <w:lvlOverride w:ilvl="0">
      <w:startOverride w:val="1"/>
    </w:lvlOverride>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mirrorMargins/>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8"/>
  <w:hyphenationZone w:val="425"/>
  <w:doNotHyphenateCaps/>
  <w:evenAndOddHeader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B19"/>
    <w:rsid w:val="000029FC"/>
    <w:rsid w:val="00006884"/>
    <w:rsid w:val="00011532"/>
    <w:rsid w:val="000121D4"/>
    <w:rsid w:val="000151D0"/>
    <w:rsid w:val="00015347"/>
    <w:rsid w:val="00016952"/>
    <w:rsid w:val="000336BF"/>
    <w:rsid w:val="000353E5"/>
    <w:rsid w:val="0003597B"/>
    <w:rsid w:val="000369B2"/>
    <w:rsid w:val="000374B8"/>
    <w:rsid w:val="00040132"/>
    <w:rsid w:val="00043D02"/>
    <w:rsid w:val="00045B9E"/>
    <w:rsid w:val="0004636C"/>
    <w:rsid w:val="00047C21"/>
    <w:rsid w:val="00052155"/>
    <w:rsid w:val="000536A7"/>
    <w:rsid w:val="00053A86"/>
    <w:rsid w:val="000546F8"/>
    <w:rsid w:val="000550BD"/>
    <w:rsid w:val="0005552E"/>
    <w:rsid w:val="000557F3"/>
    <w:rsid w:val="000563DD"/>
    <w:rsid w:val="00056435"/>
    <w:rsid w:val="00060774"/>
    <w:rsid w:val="0006566F"/>
    <w:rsid w:val="00067496"/>
    <w:rsid w:val="00073E34"/>
    <w:rsid w:val="00074D7F"/>
    <w:rsid w:val="000759C0"/>
    <w:rsid w:val="00076796"/>
    <w:rsid w:val="000773F7"/>
    <w:rsid w:val="0007776A"/>
    <w:rsid w:val="00077A54"/>
    <w:rsid w:val="00082657"/>
    <w:rsid w:val="00084153"/>
    <w:rsid w:val="000844BB"/>
    <w:rsid w:val="00091E99"/>
    <w:rsid w:val="00093B8D"/>
    <w:rsid w:val="00093C02"/>
    <w:rsid w:val="0009469A"/>
    <w:rsid w:val="000A01BF"/>
    <w:rsid w:val="000A06C3"/>
    <w:rsid w:val="000A0CDF"/>
    <w:rsid w:val="000A1104"/>
    <w:rsid w:val="000A13F7"/>
    <w:rsid w:val="000A24F8"/>
    <w:rsid w:val="000A2B4A"/>
    <w:rsid w:val="000A2D0D"/>
    <w:rsid w:val="000A413B"/>
    <w:rsid w:val="000A6B63"/>
    <w:rsid w:val="000A76B9"/>
    <w:rsid w:val="000A78B4"/>
    <w:rsid w:val="000B0F57"/>
    <w:rsid w:val="000B127D"/>
    <w:rsid w:val="000B4B41"/>
    <w:rsid w:val="000B6650"/>
    <w:rsid w:val="000B7951"/>
    <w:rsid w:val="000C30FB"/>
    <w:rsid w:val="000C438F"/>
    <w:rsid w:val="000C4FFA"/>
    <w:rsid w:val="000C56E8"/>
    <w:rsid w:val="000C5C11"/>
    <w:rsid w:val="000D29E5"/>
    <w:rsid w:val="000D4EC5"/>
    <w:rsid w:val="000D5910"/>
    <w:rsid w:val="000D6A44"/>
    <w:rsid w:val="000D76EF"/>
    <w:rsid w:val="000E05E0"/>
    <w:rsid w:val="000E131F"/>
    <w:rsid w:val="000E2A75"/>
    <w:rsid w:val="000E2DAC"/>
    <w:rsid w:val="000E3BF2"/>
    <w:rsid w:val="000E4AF8"/>
    <w:rsid w:val="000E50D5"/>
    <w:rsid w:val="000E6C4A"/>
    <w:rsid w:val="000E711E"/>
    <w:rsid w:val="000E78AB"/>
    <w:rsid w:val="000F0B90"/>
    <w:rsid w:val="000F3F56"/>
    <w:rsid w:val="000F57E0"/>
    <w:rsid w:val="000F67CC"/>
    <w:rsid w:val="001007F1"/>
    <w:rsid w:val="001016F7"/>
    <w:rsid w:val="001019AC"/>
    <w:rsid w:val="00101B99"/>
    <w:rsid w:val="00103996"/>
    <w:rsid w:val="00104097"/>
    <w:rsid w:val="00105972"/>
    <w:rsid w:val="00105AFA"/>
    <w:rsid w:val="00111936"/>
    <w:rsid w:val="001124FB"/>
    <w:rsid w:val="00114259"/>
    <w:rsid w:val="001153DF"/>
    <w:rsid w:val="00116A4F"/>
    <w:rsid w:val="00120530"/>
    <w:rsid w:val="001207D3"/>
    <w:rsid w:val="00121493"/>
    <w:rsid w:val="00123959"/>
    <w:rsid w:val="00124DDF"/>
    <w:rsid w:val="00127659"/>
    <w:rsid w:val="00127686"/>
    <w:rsid w:val="001308AC"/>
    <w:rsid w:val="00132A81"/>
    <w:rsid w:val="00133D65"/>
    <w:rsid w:val="00134187"/>
    <w:rsid w:val="001356A6"/>
    <w:rsid w:val="00136995"/>
    <w:rsid w:val="001407E6"/>
    <w:rsid w:val="00140BA9"/>
    <w:rsid w:val="0014198C"/>
    <w:rsid w:val="001427CE"/>
    <w:rsid w:val="0014688B"/>
    <w:rsid w:val="00147C23"/>
    <w:rsid w:val="001547BE"/>
    <w:rsid w:val="00161789"/>
    <w:rsid w:val="00162756"/>
    <w:rsid w:val="00162B07"/>
    <w:rsid w:val="0016311B"/>
    <w:rsid w:val="00167B4C"/>
    <w:rsid w:val="00170686"/>
    <w:rsid w:val="00171185"/>
    <w:rsid w:val="0017374D"/>
    <w:rsid w:val="001756B2"/>
    <w:rsid w:val="001769C6"/>
    <w:rsid w:val="00181EF5"/>
    <w:rsid w:val="00181F1D"/>
    <w:rsid w:val="001825F4"/>
    <w:rsid w:val="0018479A"/>
    <w:rsid w:val="00185A6D"/>
    <w:rsid w:val="00186751"/>
    <w:rsid w:val="001874D7"/>
    <w:rsid w:val="00190949"/>
    <w:rsid w:val="00192432"/>
    <w:rsid w:val="00193082"/>
    <w:rsid w:val="00194154"/>
    <w:rsid w:val="0019534F"/>
    <w:rsid w:val="001963F8"/>
    <w:rsid w:val="00197E7B"/>
    <w:rsid w:val="001A1138"/>
    <w:rsid w:val="001A1522"/>
    <w:rsid w:val="001A4633"/>
    <w:rsid w:val="001A4D8B"/>
    <w:rsid w:val="001B0F6D"/>
    <w:rsid w:val="001B30BE"/>
    <w:rsid w:val="001B390D"/>
    <w:rsid w:val="001B44B3"/>
    <w:rsid w:val="001B4C01"/>
    <w:rsid w:val="001B7F84"/>
    <w:rsid w:val="001C04B8"/>
    <w:rsid w:val="001C1FE6"/>
    <w:rsid w:val="001C2C74"/>
    <w:rsid w:val="001C4E17"/>
    <w:rsid w:val="001C57C1"/>
    <w:rsid w:val="001C67B3"/>
    <w:rsid w:val="001D3576"/>
    <w:rsid w:val="001D4374"/>
    <w:rsid w:val="001D5D2D"/>
    <w:rsid w:val="001D662F"/>
    <w:rsid w:val="001E7881"/>
    <w:rsid w:val="001E7D9C"/>
    <w:rsid w:val="001E7F8E"/>
    <w:rsid w:val="001F01F4"/>
    <w:rsid w:val="001F168A"/>
    <w:rsid w:val="001F2EDF"/>
    <w:rsid w:val="001F4994"/>
    <w:rsid w:val="001F5389"/>
    <w:rsid w:val="001F5A9A"/>
    <w:rsid w:val="001F6273"/>
    <w:rsid w:val="001F64E0"/>
    <w:rsid w:val="002016D6"/>
    <w:rsid w:val="00202BC2"/>
    <w:rsid w:val="00204565"/>
    <w:rsid w:val="00207319"/>
    <w:rsid w:val="00212105"/>
    <w:rsid w:val="00212C12"/>
    <w:rsid w:val="002177E3"/>
    <w:rsid w:val="002212F9"/>
    <w:rsid w:val="002244AD"/>
    <w:rsid w:val="002316E8"/>
    <w:rsid w:val="00232AFA"/>
    <w:rsid w:val="00233D72"/>
    <w:rsid w:val="002362A0"/>
    <w:rsid w:val="0023753C"/>
    <w:rsid w:val="00241412"/>
    <w:rsid w:val="00243904"/>
    <w:rsid w:val="00246704"/>
    <w:rsid w:val="00246B90"/>
    <w:rsid w:val="00246C42"/>
    <w:rsid w:val="0025032F"/>
    <w:rsid w:val="00253C0C"/>
    <w:rsid w:val="00263AB2"/>
    <w:rsid w:val="00267E83"/>
    <w:rsid w:val="00267E96"/>
    <w:rsid w:val="00270E8F"/>
    <w:rsid w:val="00271D77"/>
    <w:rsid w:val="00275675"/>
    <w:rsid w:val="00275968"/>
    <w:rsid w:val="00276A45"/>
    <w:rsid w:val="0028219F"/>
    <w:rsid w:val="0028263C"/>
    <w:rsid w:val="00282998"/>
    <w:rsid w:val="00286717"/>
    <w:rsid w:val="00291164"/>
    <w:rsid w:val="0029243F"/>
    <w:rsid w:val="00294B1E"/>
    <w:rsid w:val="00295F50"/>
    <w:rsid w:val="0029639E"/>
    <w:rsid w:val="00296815"/>
    <w:rsid w:val="002A137C"/>
    <w:rsid w:val="002A1935"/>
    <w:rsid w:val="002A1E26"/>
    <w:rsid w:val="002A36C7"/>
    <w:rsid w:val="002A3BBC"/>
    <w:rsid w:val="002A5298"/>
    <w:rsid w:val="002A7608"/>
    <w:rsid w:val="002B2285"/>
    <w:rsid w:val="002B2489"/>
    <w:rsid w:val="002B2BB8"/>
    <w:rsid w:val="002B3164"/>
    <w:rsid w:val="002C2385"/>
    <w:rsid w:val="002C5CA5"/>
    <w:rsid w:val="002D1BD8"/>
    <w:rsid w:val="002D2FDB"/>
    <w:rsid w:val="002D3DFA"/>
    <w:rsid w:val="002D4138"/>
    <w:rsid w:val="002D57C5"/>
    <w:rsid w:val="002D68F1"/>
    <w:rsid w:val="002D7297"/>
    <w:rsid w:val="002E10F6"/>
    <w:rsid w:val="002E2540"/>
    <w:rsid w:val="002E2FE9"/>
    <w:rsid w:val="002E7236"/>
    <w:rsid w:val="002E7496"/>
    <w:rsid w:val="003008E6"/>
    <w:rsid w:val="00301739"/>
    <w:rsid w:val="00301B68"/>
    <w:rsid w:val="00303B31"/>
    <w:rsid w:val="0030489C"/>
    <w:rsid w:val="0030562D"/>
    <w:rsid w:val="003062ED"/>
    <w:rsid w:val="003067E7"/>
    <w:rsid w:val="00307794"/>
    <w:rsid w:val="00312253"/>
    <w:rsid w:val="00314C2B"/>
    <w:rsid w:val="0031741D"/>
    <w:rsid w:val="00317EED"/>
    <w:rsid w:val="0032053F"/>
    <w:rsid w:val="0032307F"/>
    <w:rsid w:val="00325267"/>
    <w:rsid w:val="00325C8C"/>
    <w:rsid w:val="00326382"/>
    <w:rsid w:val="003308A3"/>
    <w:rsid w:val="0033094D"/>
    <w:rsid w:val="00331B12"/>
    <w:rsid w:val="0033573F"/>
    <w:rsid w:val="00342278"/>
    <w:rsid w:val="0034241D"/>
    <w:rsid w:val="00343635"/>
    <w:rsid w:val="00347C7B"/>
    <w:rsid w:val="003512CD"/>
    <w:rsid w:val="00351A1F"/>
    <w:rsid w:val="00353A59"/>
    <w:rsid w:val="00355412"/>
    <w:rsid w:val="00356495"/>
    <w:rsid w:val="00356AD1"/>
    <w:rsid w:val="00356D58"/>
    <w:rsid w:val="00362BE3"/>
    <w:rsid w:val="00362C1A"/>
    <w:rsid w:val="003632F9"/>
    <w:rsid w:val="00363390"/>
    <w:rsid w:val="00363601"/>
    <w:rsid w:val="00367162"/>
    <w:rsid w:val="0037395D"/>
    <w:rsid w:val="00375431"/>
    <w:rsid w:val="00376A12"/>
    <w:rsid w:val="00376C79"/>
    <w:rsid w:val="00382C28"/>
    <w:rsid w:val="00382C4E"/>
    <w:rsid w:val="00385144"/>
    <w:rsid w:val="00385700"/>
    <w:rsid w:val="003869A6"/>
    <w:rsid w:val="00387DBC"/>
    <w:rsid w:val="00392809"/>
    <w:rsid w:val="003935E4"/>
    <w:rsid w:val="00394991"/>
    <w:rsid w:val="00395026"/>
    <w:rsid w:val="003A15DE"/>
    <w:rsid w:val="003A5204"/>
    <w:rsid w:val="003A5D4E"/>
    <w:rsid w:val="003A781C"/>
    <w:rsid w:val="003B55B6"/>
    <w:rsid w:val="003B757C"/>
    <w:rsid w:val="003B782E"/>
    <w:rsid w:val="003C2614"/>
    <w:rsid w:val="003C280B"/>
    <w:rsid w:val="003C33E6"/>
    <w:rsid w:val="003C5540"/>
    <w:rsid w:val="003C5920"/>
    <w:rsid w:val="003C5B0E"/>
    <w:rsid w:val="003C5CFD"/>
    <w:rsid w:val="003D0B9C"/>
    <w:rsid w:val="003D3357"/>
    <w:rsid w:val="003D59D1"/>
    <w:rsid w:val="003E072C"/>
    <w:rsid w:val="003E5A44"/>
    <w:rsid w:val="003E6DD4"/>
    <w:rsid w:val="003F1A2A"/>
    <w:rsid w:val="003F1A5C"/>
    <w:rsid w:val="003F2260"/>
    <w:rsid w:val="003F5A29"/>
    <w:rsid w:val="003F6B7A"/>
    <w:rsid w:val="004017C5"/>
    <w:rsid w:val="00402A0F"/>
    <w:rsid w:val="00402EF1"/>
    <w:rsid w:val="00404E54"/>
    <w:rsid w:val="00410032"/>
    <w:rsid w:val="0041260E"/>
    <w:rsid w:val="004127B6"/>
    <w:rsid w:val="00413B97"/>
    <w:rsid w:val="00416CBC"/>
    <w:rsid w:val="00420BB2"/>
    <w:rsid w:val="00420FDE"/>
    <w:rsid w:val="004215A5"/>
    <w:rsid w:val="0042217B"/>
    <w:rsid w:val="00422AB7"/>
    <w:rsid w:val="00422F8A"/>
    <w:rsid w:val="00425DD4"/>
    <w:rsid w:val="00426C27"/>
    <w:rsid w:val="00432BD0"/>
    <w:rsid w:val="004332B3"/>
    <w:rsid w:val="0043640B"/>
    <w:rsid w:val="004374D5"/>
    <w:rsid w:val="00440E55"/>
    <w:rsid w:val="004423ED"/>
    <w:rsid w:val="00447D53"/>
    <w:rsid w:val="004504EE"/>
    <w:rsid w:val="0045208C"/>
    <w:rsid w:val="00452B61"/>
    <w:rsid w:val="004567D3"/>
    <w:rsid w:val="004570CB"/>
    <w:rsid w:val="004600A6"/>
    <w:rsid w:val="0046012B"/>
    <w:rsid w:val="0046103E"/>
    <w:rsid w:val="004618A0"/>
    <w:rsid w:val="004618A2"/>
    <w:rsid w:val="00462472"/>
    <w:rsid w:val="00465A10"/>
    <w:rsid w:val="004676A8"/>
    <w:rsid w:val="00473AAB"/>
    <w:rsid w:val="00475212"/>
    <w:rsid w:val="0047620D"/>
    <w:rsid w:val="00476418"/>
    <w:rsid w:val="00482442"/>
    <w:rsid w:val="004826DA"/>
    <w:rsid w:val="004850E7"/>
    <w:rsid w:val="00486C9D"/>
    <w:rsid w:val="00494164"/>
    <w:rsid w:val="004943A3"/>
    <w:rsid w:val="004962BD"/>
    <w:rsid w:val="00496962"/>
    <w:rsid w:val="004A3150"/>
    <w:rsid w:val="004A38BF"/>
    <w:rsid w:val="004A3AFF"/>
    <w:rsid w:val="004B2C5A"/>
    <w:rsid w:val="004B72F5"/>
    <w:rsid w:val="004C4944"/>
    <w:rsid w:val="004C5AD6"/>
    <w:rsid w:val="004C6347"/>
    <w:rsid w:val="004D10CC"/>
    <w:rsid w:val="004D2139"/>
    <w:rsid w:val="004D2196"/>
    <w:rsid w:val="004D4B3E"/>
    <w:rsid w:val="004D62D4"/>
    <w:rsid w:val="004D6392"/>
    <w:rsid w:val="004D67CA"/>
    <w:rsid w:val="004D7D7C"/>
    <w:rsid w:val="004E0F84"/>
    <w:rsid w:val="004E2913"/>
    <w:rsid w:val="004E3136"/>
    <w:rsid w:val="004E3677"/>
    <w:rsid w:val="004E3BBB"/>
    <w:rsid w:val="004E46E1"/>
    <w:rsid w:val="004E4CB2"/>
    <w:rsid w:val="004E75F1"/>
    <w:rsid w:val="004F21F3"/>
    <w:rsid w:val="004F4313"/>
    <w:rsid w:val="004F5996"/>
    <w:rsid w:val="004F7009"/>
    <w:rsid w:val="00500737"/>
    <w:rsid w:val="00501368"/>
    <w:rsid w:val="00502C93"/>
    <w:rsid w:val="005044A5"/>
    <w:rsid w:val="0050584A"/>
    <w:rsid w:val="005073B4"/>
    <w:rsid w:val="005103C5"/>
    <w:rsid w:val="005116D2"/>
    <w:rsid w:val="00511FF6"/>
    <w:rsid w:val="00513A8D"/>
    <w:rsid w:val="00515559"/>
    <w:rsid w:val="0051567F"/>
    <w:rsid w:val="005215D6"/>
    <w:rsid w:val="00523339"/>
    <w:rsid w:val="00525D56"/>
    <w:rsid w:val="00527737"/>
    <w:rsid w:val="00527CB4"/>
    <w:rsid w:val="005307AC"/>
    <w:rsid w:val="00533662"/>
    <w:rsid w:val="005346F0"/>
    <w:rsid w:val="00536524"/>
    <w:rsid w:val="00537FB7"/>
    <w:rsid w:val="005411B6"/>
    <w:rsid w:val="0054393E"/>
    <w:rsid w:val="0054528F"/>
    <w:rsid w:val="00550A55"/>
    <w:rsid w:val="00551A08"/>
    <w:rsid w:val="005538F9"/>
    <w:rsid w:val="0056119F"/>
    <w:rsid w:val="00564021"/>
    <w:rsid w:val="00564EF3"/>
    <w:rsid w:val="00566DB1"/>
    <w:rsid w:val="00567D36"/>
    <w:rsid w:val="005709A3"/>
    <w:rsid w:val="00570D05"/>
    <w:rsid w:val="0057151A"/>
    <w:rsid w:val="00572430"/>
    <w:rsid w:val="0057389B"/>
    <w:rsid w:val="00574C84"/>
    <w:rsid w:val="00575380"/>
    <w:rsid w:val="00575734"/>
    <w:rsid w:val="005768E4"/>
    <w:rsid w:val="005817B8"/>
    <w:rsid w:val="00582CAD"/>
    <w:rsid w:val="0058389F"/>
    <w:rsid w:val="005874EE"/>
    <w:rsid w:val="005904EF"/>
    <w:rsid w:val="00592850"/>
    <w:rsid w:val="00593EDD"/>
    <w:rsid w:val="00594C4D"/>
    <w:rsid w:val="00595A5A"/>
    <w:rsid w:val="00596130"/>
    <w:rsid w:val="005A10DF"/>
    <w:rsid w:val="005A17E1"/>
    <w:rsid w:val="005A3C31"/>
    <w:rsid w:val="005A5F44"/>
    <w:rsid w:val="005A6B2D"/>
    <w:rsid w:val="005A723B"/>
    <w:rsid w:val="005B0C7A"/>
    <w:rsid w:val="005B13C6"/>
    <w:rsid w:val="005B2FB7"/>
    <w:rsid w:val="005B433A"/>
    <w:rsid w:val="005B72CF"/>
    <w:rsid w:val="005B73B6"/>
    <w:rsid w:val="005B7463"/>
    <w:rsid w:val="005C22A4"/>
    <w:rsid w:val="005C3EF7"/>
    <w:rsid w:val="005C40CC"/>
    <w:rsid w:val="005C4167"/>
    <w:rsid w:val="005C528E"/>
    <w:rsid w:val="005C6781"/>
    <w:rsid w:val="005D08E2"/>
    <w:rsid w:val="005D1380"/>
    <w:rsid w:val="005D23B2"/>
    <w:rsid w:val="005D569D"/>
    <w:rsid w:val="005D60C4"/>
    <w:rsid w:val="005D6AA9"/>
    <w:rsid w:val="005E16A2"/>
    <w:rsid w:val="005E2739"/>
    <w:rsid w:val="005E49F2"/>
    <w:rsid w:val="005E558C"/>
    <w:rsid w:val="005E6B47"/>
    <w:rsid w:val="005F1BC5"/>
    <w:rsid w:val="005F2BD8"/>
    <w:rsid w:val="005F3C97"/>
    <w:rsid w:val="005F62B7"/>
    <w:rsid w:val="005F7D2C"/>
    <w:rsid w:val="006027EE"/>
    <w:rsid w:val="00602FA1"/>
    <w:rsid w:val="00602FC8"/>
    <w:rsid w:val="006044F4"/>
    <w:rsid w:val="006058C0"/>
    <w:rsid w:val="00606D67"/>
    <w:rsid w:val="0060732E"/>
    <w:rsid w:val="0061166C"/>
    <w:rsid w:val="00613A32"/>
    <w:rsid w:val="006149A8"/>
    <w:rsid w:val="0062014E"/>
    <w:rsid w:val="00620270"/>
    <w:rsid w:val="0062066C"/>
    <w:rsid w:val="006231DB"/>
    <w:rsid w:val="00625117"/>
    <w:rsid w:val="006269A2"/>
    <w:rsid w:val="0063084D"/>
    <w:rsid w:val="0064049D"/>
    <w:rsid w:val="00642B4C"/>
    <w:rsid w:val="00646973"/>
    <w:rsid w:val="00647CE2"/>
    <w:rsid w:val="00651922"/>
    <w:rsid w:val="0065251C"/>
    <w:rsid w:val="006534D1"/>
    <w:rsid w:val="00656720"/>
    <w:rsid w:val="006569A0"/>
    <w:rsid w:val="00660AB8"/>
    <w:rsid w:val="00666041"/>
    <w:rsid w:val="006716F3"/>
    <w:rsid w:val="00672925"/>
    <w:rsid w:val="0067658E"/>
    <w:rsid w:val="00677EB0"/>
    <w:rsid w:val="0068141F"/>
    <w:rsid w:val="00681F3C"/>
    <w:rsid w:val="006838FC"/>
    <w:rsid w:val="00684D32"/>
    <w:rsid w:val="00687327"/>
    <w:rsid w:val="006924B1"/>
    <w:rsid w:val="00693D38"/>
    <w:rsid w:val="00693E6F"/>
    <w:rsid w:val="00696786"/>
    <w:rsid w:val="00696D70"/>
    <w:rsid w:val="006A205F"/>
    <w:rsid w:val="006A38AE"/>
    <w:rsid w:val="006A59FD"/>
    <w:rsid w:val="006A64E5"/>
    <w:rsid w:val="006B1E28"/>
    <w:rsid w:val="006B4AE3"/>
    <w:rsid w:val="006B5D74"/>
    <w:rsid w:val="006B7A08"/>
    <w:rsid w:val="006C0DEC"/>
    <w:rsid w:val="006C158C"/>
    <w:rsid w:val="006C15A8"/>
    <w:rsid w:val="006C256E"/>
    <w:rsid w:val="006C372F"/>
    <w:rsid w:val="006C59C1"/>
    <w:rsid w:val="006C5EDF"/>
    <w:rsid w:val="006D0617"/>
    <w:rsid w:val="006D2585"/>
    <w:rsid w:val="006D3AE0"/>
    <w:rsid w:val="006D4319"/>
    <w:rsid w:val="006D441A"/>
    <w:rsid w:val="006D6A18"/>
    <w:rsid w:val="006D702B"/>
    <w:rsid w:val="006D7745"/>
    <w:rsid w:val="006D7ADA"/>
    <w:rsid w:val="006E1BD8"/>
    <w:rsid w:val="006E5C64"/>
    <w:rsid w:val="006E76B5"/>
    <w:rsid w:val="006F1781"/>
    <w:rsid w:val="006F2765"/>
    <w:rsid w:val="006F45F0"/>
    <w:rsid w:val="006F65D6"/>
    <w:rsid w:val="006F79DD"/>
    <w:rsid w:val="007003B1"/>
    <w:rsid w:val="00702821"/>
    <w:rsid w:val="00702A49"/>
    <w:rsid w:val="00702E2D"/>
    <w:rsid w:val="0070326A"/>
    <w:rsid w:val="00703BF2"/>
    <w:rsid w:val="00703E5D"/>
    <w:rsid w:val="007045C5"/>
    <w:rsid w:val="0070468A"/>
    <w:rsid w:val="007053CF"/>
    <w:rsid w:val="00707E4B"/>
    <w:rsid w:val="00712998"/>
    <w:rsid w:val="007152B5"/>
    <w:rsid w:val="00715C89"/>
    <w:rsid w:val="0071654B"/>
    <w:rsid w:val="00716B37"/>
    <w:rsid w:val="0071767C"/>
    <w:rsid w:val="00717E8D"/>
    <w:rsid w:val="00721797"/>
    <w:rsid w:val="00723B16"/>
    <w:rsid w:val="00724866"/>
    <w:rsid w:val="00725B7A"/>
    <w:rsid w:val="007317B1"/>
    <w:rsid w:val="00737C09"/>
    <w:rsid w:val="00740026"/>
    <w:rsid w:val="007406B4"/>
    <w:rsid w:val="00740B12"/>
    <w:rsid w:val="00740DF0"/>
    <w:rsid w:val="00742B24"/>
    <w:rsid w:val="007455F9"/>
    <w:rsid w:val="00746E28"/>
    <w:rsid w:val="007506B7"/>
    <w:rsid w:val="00752966"/>
    <w:rsid w:val="0075509D"/>
    <w:rsid w:val="00760C54"/>
    <w:rsid w:val="00761E5F"/>
    <w:rsid w:val="007636FD"/>
    <w:rsid w:val="00765F48"/>
    <w:rsid w:val="00771E4C"/>
    <w:rsid w:val="00772504"/>
    <w:rsid w:val="007748B8"/>
    <w:rsid w:val="00774D98"/>
    <w:rsid w:val="00776901"/>
    <w:rsid w:val="0077748E"/>
    <w:rsid w:val="00781289"/>
    <w:rsid w:val="00783395"/>
    <w:rsid w:val="007858C7"/>
    <w:rsid w:val="007867C5"/>
    <w:rsid w:val="00792B2A"/>
    <w:rsid w:val="007938DC"/>
    <w:rsid w:val="00797610"/>
    <w:rsid w:val="00797B0D"/>
    <w:rsid w:val="007A38D8"/>
    <w:rsid w:val="007A466E"/>
    <w:rsid w:val="007A7290"/>
    <w:rsid w:val="007A796F"/>
    <w:rsid w:val="007A7F5C"/>
    <w:rsid w:val="007B0703"/>
    <w:rsid w:val="007B1FC1"/>
    <w:rsid w:val="007B2217"/>
    <w:rsid w:val="007B5B88"/>
    <w:rsid w:val="007C0AC7"/>
    <w:rsid w:val="007D16A3"/>
    <w:rsid w:val="007D4917"/>
    <w:rsid w:val="007D4C4C"/>
    <w:rsid w:val="007D4FA0"/>
    <w:rsid w:val="007E0A1F"/>
    <w:rsid w:val="007E1003"/>
    <w:rsid w:val="007E2986"/>
    <w:rsid w:val="007E31DE"/>
    <w:rsid w:val="007E4B71"/>
    <w:rsid w:val="007E55A2"/>
    <w:rsid w:val="007E5A24"/>
    <w:rsid w:val="007F0375"/>
    <w:rsid w:val="007F0D97"/>
    <w:rsid w:val="007F1320"/>
    <w:rsid w:val="007F5D77"/>
    <w:rsid w:val="007F5F1B"/>
    <w:rsid w:val="007F63A9"/>
    <w:rsid w:val="00800D32"/>
    <w:rsid w:val="00803886"/>
    <w:rsid w:val="008048B1"/>
    <w:rsid w:val="008068F7"/>
    <w:rsid w:val="00810A0F"/>
    <w:rsid w:val="00811682"/>
    <w:rsid w:val="00813C79"/>
    <w:rsid w:val="00814A73"/>
    <w:rsid w:val="00817CB3"/>
    <w:rsid w:val="00824182"/>
    <w:rsid w:val="00824D95"/>
    <w:rsid w:val="008270CE"/>
    <w:rsid w:val="008303EF"/>
    <w:rsid w:val="008306E6"/>
    <w:rsid w:val="00831066"/>
    <w:rsid w:val="00832648"/>
    <w:rsid w:val="0083311E"/>
    <w:rsid w:val="00833A84"/>
    <w:rsid w:val="00834DF6"/>
    <w:rsid w:val="00835E46"/>
    <w:rsid w:val="00840BA8"/>
    <w:rsid w:val="0084364D"/>
    <w:rsid w:val="0084477F"/>
    <w:rsid w:val="00850314"/>
    <w:rsid w:val="008503AE"/>
    <w:rsid w:val="00852AE4"/>
    <w:rsid w:val="008551D4"/>
    <w:rsid w:val="00855277"/>
    <w:rsid w:val="008566CF"/>
    <w:rsid w:val="008569EB"/>
    <w:rsid w:val="00856B1F"/>
    <w:rsid w:val="008600D7"/>
    <w:rsid w:val="0086390F"/>
    <w:rsid w:val="00864947"/>
    <w:rsid w:val="008706CE"/>
    <w:rsid w:val="0087152E"/>
    <w:rsid w:val="00872934"/>
    <w:rsid w:val="00873410"/>
    <w:rsid w:val="00874843"/>
    <w:rsid w:val="00876459"/>
    <w:rsid w:val="008819D6"/>
    <w:rsid w:val="00886108"/>
    <w:rsid w:val="00890C8C"/>
    <w:rsid w:val="008921E7"/>
    <w:rsid w:val="008951CE"/>
    <w:rsid w:val="008A2683"/>
    <w:rsid w:val="008A378B"/>
    <w:rsid w:val="008A3892"/>
    <w:rsid w:val="008A45CE"/>
    <w:rsid w:val="008A533D"/>
    <w:rsid w:val="008A5F25"/>
    <w:rsid w:val="008B1853"/>
    <w:rsid w:val="008B2CCF"/>
    <w:rsid w:val="008B4C25"/>
    <w:rsid w:val="008C1212"/>
    <w:rsid w:val="008C49CE"/>
    <w:rsid w:val="008C4F6B"/>
    <w:rsid w:val="008C5C2C"/>
    <w:rsid w:val="008D0632"/>
    <w:rsid w:val="008D1F01"/>
    <w:rsid w:val="008D36F4"/>
    <w:rsid w:val="008D4BFE"/>
    <w:rsid w:val="008D644A"/>
    <w:rsid w:val="008E0609"/>
    <w:rsid w:val="008E30A7"/>
    <w:rsid w:val="008E3C68"/>
    <w:rsid w:val="008E5636"/>
    <w:rsid w:val="008E59A8"/>
    <w:rsid w:val="008E5CCF"/>
    <w:rsid w:val="008E6215"/>
    <w:rsid w:val="008E778E"/>
    <w:rsid w:val="008F0F6B"/>
    <w:rsid w:val="008F2A09"/>
    <w:rsid w:val="008F4A03"/>
    <w:rsid w:val="00901BDC"/>
    <w:rsid w:val="0090234E"/>
    <w:rsid w:val="00903623"/>
    <w:rsid w:val="00903A62"/>
    <w:rsid w:val="00903CD6"/>
    <w:rsid w:val="009074A1"/>
    <w:rsid w:val="009169C1"/>
    <w:rsid w:val="00917F2A"/>
    <w:rsid w:val="009230D7"/>
    <w:rsid w:val="00923379"/>
    <w:rsid w:val="0092398B"/>
    <w:rsid w:val="00923EAD"/>
    <w:rsid w:val="00924518"/>
    <w:rsid w:val="009268DD"/>
    <w:rsid w:val="00926BBF"/>
    <w:rsid w:val="00926CC1"/>
    <w:rsid w:val="009275E7"/>
    <w:rsid w:val="0092783F"/>
    <w:rsid w:val="00930748"/>
    <w:rsid w:val="0093272D"/>
    <w:rsid w:val="00933E75"/>
    <w:rsid w:val="00933FA0"/>
    <w:rsid w:val="00937ECB"/>
    <w:rsid w:val="00940C12"/>
    <w:rsid w:val="00941560"/>
    <w:rsid w:val="00942644"/>
    <w:rsid w:val="0094314C"/>
    <w:rsid w:val="00944C7A"/>
    <w:rsid w:val="00947F86"/>
    <w:rsid w:val="00950BFB"/>
    <w:rsid w:val="009516E7"/>
    <w:rsid w:val="00951E1A"/>
    <w:rsid w:val="00951E66"/>
    <w:rsid w:val="00953CD0"/>
    <w:rsid w:val="00957704"/>
    <w:rsid w:val="0096373A"/>
    <w:rsid w:val="009639AD"/>
    <w:rsid w:val="00963E68"/>
    <w:rsid w:val="009653B0"/>
    <w:rsid w:val="009674A0"/>
    <w:rsid w:val="00972DA7"/>
    <w:rsid w:val="00974A0B"/>
    <w:rsid w:val="009750A5"/>
    <w:rsid w:val="009756DA"/>
    <w:rsid w:val="00976752"/>
    <w:rsid w:val="009815E7"/>
    <w:rsid w:val="00981904"/>
    <w:rsid w:val="00984FC6"/>
    <w:rsid w:val="00990D6C"/>
    <w:rsid w:val="009910CD"/>
    <w:rsid w:val="00991306"/>
    <w:rsid w:val="009945F2"/>
    <w:rsid w:val="00994701"/>
    <w:rsid w:val="00994AD7"/>
    <w:rsid w:val="00994B69"/>
    <w:rsid w:val="00994BE7"/>
    <w:rsid w:val="009959D6"/>
    <w:rsid w:val="00997A5E"/>
    <w:rsid w:val="009A00F9"/>
    <w:rsid w:val="009A1A22"/>
    <w:rsid w:val="009A3DBE"/>
    <w:rsid w:val="009A69BB"/>
    <w:rsid w:val="009A79DC"/>
    <w:rsid w:val="009B2286"/>
    <w:rsid w:val="009B2F44"/>
    <w:rsid w:val="009B6343"/>
    <w:rsid w:val="009B7D7E"/>
    <w:rsid w:val="009C54AC"/>
    <w:rsid w:val="009C580D"/>
    <w:rsid w:val="009D094E"/>
    <w:rsid w:val="009D290F"/>
    <w:rsid w:val="009D48E2"/>
    <w:rsid w:val="009D70DA"/>
    <w:rsid w:val="009E150D"/>
    <w:rsid w:val="009E2AEC"/>
    <w:rsid w:val="009E62CF"/>
    <w:rsid w:val="009F1129"/>
    <w:rsid w:val="009F1D4E"/>
    <w:rsid w:val="009F2941"/>
    <w:rsid w:val="009F3EBB"/>
    <w:rsid w:val="009F47C1"/>
    <w:rsid w:val="009F4CAA"/>
    <w:rsid w:val="009F5733"/>
    <w:rsid w:val="009F5ABF"/>
    <w:rsid w:val="00A00A9A"/>
    <w:rsid w:val="00A029F5"/>
    <w:rsid w:val="00A03AF4"/>
    <w:rsid w:val="00A06718"/>
    <w:rsid w:val="00A119B2"/>
    <w:rsid w:val="00A124D3"/>
    <w:rsid w:val="00A1291C"/>
    <w:rsid w:val="00A16F12"/>
    <w:rsid w:val="00A201B5"/>
    <w:rsid w:val="00A2226F"/>
    <w:rsid w:val="00A22941"/>
    <w:rsid w:val="00A238DC"/>
    <w:rsid w:val="00A23FD0"/>
    <w:rsid w:val="00A2424C"/>
    <w:rsid w:val="00A25530"/>
    <w:rsid w:val="00A25718"/>
    <w:rsid w:val="00A25B23"/>
    <w:rsid w:val="00A26932"/>
    <w:rsid w:val="00A310B0"/>
    <w:rsid w:val="00A31E92"/>
    <w:rsid w:val="00A32152"/>
    <w:rsid w:val="00A3295A"/>
    <w:rsid w:val="00A33326"/>
    <w:rsid w:val="00A34179"/>
    <w:rsid w:val="00A4372C"/>
    <w:rsid w:val="00A43981"/>
    <w:rsid w:val="00A43F5A"/>
    <w:rsid w:val="00A44836"/>
    <w:rsid w:val="00A46F5D"/>
    <w:rsid w:val="00A470A0"/>
    <w:rsid w:val="00A4727B"/>
    <w:rsid w:val="00A50D5E"/>
    <w:rsid w:val="00A54669"/>
    <w:rsid w:val="00A6482F"/>
    <w:rsid w:val="00A648E1"/>
    <w:rsid w:val="00A7094C"/>
    <w:rsid w:val="00A70E01"/>
    <w:rsid w:val="00A716C1"/>
    <w:rsid w:val="00A7176B"/>
    <w:rsid w:val="00A71B36"/>
    <w:rsid w:val="00A73018"/>
    <w:rsid w:val="00A801E8"/>
    <w:rsid w:val="00A81EB4"/>
    <w:rsid w:val="00A82208"/>
    <w:rsid w:val="00A8417B"/>
    <w:rsid w:val="00A87057"/>
    <w:rsid w:val="00A87FA1"/>
    <w:rsid w:val="00A90A8F"/>
    <w:rsid w:val="00A90E8E"/>
    <w:rsid w:val="00A9677B"/>
    <w:rsid w:val="00AA11E8"/>
    <w:rsid w:val="00AA33C4"/>
    <w:rsid w:val="00AA4C5D"/>
    <w:rsid w:val="00AA788C"/>
    <w:rsid w:val="00AB2105"/>
    <w:rsid w:val="00AB2534"/>
    <w:rsid w:val="00AB37C6"/>
    <w:rsid w:val="00AB700F"/>
    <w:rsid w:val="00AC19FA"/>
    <w:rsid w:val="00AC3019"/>
    <w:rsid w:val="00AC61E7"/>
    <w:rsid w:val="00AC6F05"/>
    <w:rsid w:val="00AD0EFE"/>
    <w:rsid w:val="00AD2649"/>
    <w:rsid w:val="00AD4803"/>
    <w:rsid w:val="00AD4AC9"/>
    <w:rsid w:val="00AD5418"/>
    <w:rsid w:val="00AE05CB"/>
    <w:rsid w:val="00AE2457"/>
    <w:rsid w:val="00AE6489"/>
    <w:rsid w:val="00AE669C"/>
    <w:rsid w:val="00AE7556"/>
    <w:rsid w:val="00AE7DC8"/>
    <w:rsid w:val="00AF03AF"/>
    <w:rsid w:val="00AF2078"/>
    <w:rsid w:val="00AF2283"/>
    <w:rsid w:val="00AF3AC5"/>
    <w:rsid w:val="00AF4638"/>
    <w:rsid w:val="00B00C7D"/>
    <w:rsid w:val="00B03AC0"/>
    <w:rsid w:val="00B06C4C"/>
    <w:rsid w:val="00B07C90"/>
    <w:rsid w:val="00B11B34"/>
    <w:rsid w:val="00B12F22"/>
    <w:rsid w:val="00B13847"/>
    <w:rsid w:val="00B16463"/>
    <w:rsid w:val="00B2523B"/>
    <w:rsid w:val="00B34E4C"/>
    <w:rsid w:val="00B40DEC"/>
    <w:rsid w:val="00B41C63"/>
    <w:rsid w:val="00B431E0"/>
    <w:rsid w:val="00B44671"/>
    <w:rsid w:val="00B45D07"/>
    <w:rsid w:val="00B46EE7"/>
    <w:rsid w:val="00B47569"/>
    <w:rsid w:val="00B51316"/>
    <w:rsid w:val="00B51769"/>
    <w:rsid w:val="00B51E52"/>
    <w:rsid w:val="00B51E58"/>
    <w:rsid w:val="00B54454"/>
    <w:rsid w:val="00B54EE7"/>
    <w:rsid w:val="00B55AF8"/>
    <w:rsid w:val="00B57DF1"/>
    <w:rsid w:val="00B62200"/>
    <w:rsid w:val="00B64E03"/>
    <w:rsid w:val="00B65806"/>
    <w:rsid w:val="00B667B4"/>
    <w:rsid w:val="00B754DB"/>
    <w:rsid w:val="00B754E1"/>
    <w:rsid w:val="00B757AC"/>
    <w:rsid w:val="00B76760"/>
    <w:rsid w:val="00B816C0"/>
    <w:rsid w:val="00B81B77"/>
    <w:rsid w:val="00B86CD8"/>
    <w:rsid w:val="00B920D4"/>
    <w:rsid w:val="00B92AE4"/>
    <w:rsid w:val="00B93E8A"/>
    <w:rsid w:val="00B95E04"/>
    <w:rsid w:val="00BA0B5A"/>
    <w:rsid w:val="00BA49BB"/>
    <w:rsid w:val="00BA7718"/>
    <w:rsid w:val="00BB047D"/>
    <w:rsid w:val="00BB0E1F"/>
    <w:rsid w:val="00BB2496"/>
    <w:rsid w:val="00BB427A"/>
    <w:rsid w:val="00BB6F49"/>
    <w:rsid w:val="00BC18CE"/>
    <w:rsid w:val="00BC43A6"/>
    <w:rsid w:val="00BD16E9"/>
    <w:rsid w:val="00BD2AA5"/>
    <w:rsid w:val="00BD55DA"/>
    <w:rsid w:val="00BD70DE"/>
    <w:rsid w:val="00BD75B3"/>
    <w:rsid w:val="00BD7A32"/>
    <w:rsid w:val="00BE4263"/>
    <w:rsid w:val="00BE51B4"/>
    <w:rsid w:val="00BE581A"/>
    <w:rsid w:val="00BE5F77"/>
    <w:rsid w:val="00BF0F37"/>
    <w:rsid w:val="00BF13C2"/>
    <w:rsid w:val="00BF3076"/>
    <w:rsid w:val="00BF3188"/>
    <w:rsid w:val="00BF32CD"/>
    <w:rsid w:val="00BF4A48"/>
    <w:rsid w:val="00BF6224"/>
    <w:rsid w:val="00BF7107"/>
    <w:rsid w:val="00C00D5A"/>
    <w:rsid w:val="00C033D7"/>
    <w:rsid w:val="00C0403F"/>
    <w:rsid w:val="00C05889"/>
    <w:rsid w:val="00C1291A"/>
    <w:rsid w:val="00C14493"/>
    <w:rsid w:val="00C14BA1"/>
    <w:rsid w:val="00C14EC4"/>
    <w:rsid w:val="00C15ADA"/>
    <w:rsid w:val="00C167D1"/>
    <w:rsid w:val="00C222BB"/>
    <w:rsid w:val="00C23701"/>
    <w:rsid w:val="00C24301"/>
    <w:rsid w:val="00C24D95"/>
    <w:rsid w:val="00C3005F"/>
    <w:rsid w:val="00C31521"/>
    <w:rsid w:val="00C328D5"/>
    <w:rsid w:val="00C348BB"/>
    <w:rsid w:val="00C35D8B"/>
    <w:rsid w:val="00C36DE6"/>
    <w:rsid w:val="00C378D3"/>
    <w:rsid w:val="00C37950"/>
    <w:rsid w:val="00C4138B"/>
    <w:rsid w:val="00C44057"/>
    <w:rsid w:val="00C448E8"/>
    <w:rsid w:val="00C4550A"/>
    <w:rsid w:val="00C45F69"/>
    <w:rsid w:val="00C505E8"/>
    <w:rsid w:val="00C506D6"/>
    <w:rsid w:val="00C50790"/>
    <w:rsid w:val="00C513DF"/>
    <w:rsid w:val="00C515BE"/>
    <w:rsid w:val="00C51E43"/>
    <w:rsid w:val="00C5390D"/>
    <w:rsid w:val="00C5649E"/>
    <w:rsid w:val="00C601A2"/>
    <w:rsid w:val="00C601EE"/>
    <w:rsid w:val="00C62520"/>
    <w:rsid w:val="00C62BD5"/>
    <w:rsid w:val="00C65368"/>
    <w:rsid w:val="00C65F94"/>
    <w:rsid w:val="00C664AC"/>
    <w:rsid w:val="00C66A38"/>
    <w:rsid w:val="00C7245D"/>
    <w:rsid w:val="00C751CC"/>
    <w:rsid w:val="00C75F47"/>
    <w:rsid w:val="00C82075"/>
    <w:rsid w:val="00C8241E"/>
    <w:rsid w:val="00C83439"/>
    <w:rsid w:val="00C837F8"/>
    <w:rsid w:val="00C84517"/>
    <w:rsid w:val="00C92418"/>
    <w:rsid w:val="00C94347"/>
    <w:rsid w:val="00C970A7"/>
    <w:rsid w:val="00C97FD2"/>
    <w:rsid w:val="00C97FF9"/>
    <w:rsid w:val="00CA0C1B"/>
    <w:rsid w:val="00CA1CF4"/>
    <w:rsid w:val="00CA333E"/>
    <w:rsid w:val="00CA4795"/>
    <w:rsid w:val="00CA594C"/>
    <w:rsid w:val="00CA6C44"/>
    <w:rsid w:val="00CA6F2F"/>
    <w:rsid w:val="00CB0124"/>
    <w:rsid w:val="00CB1940"/>
    <w:rsid w:val="00CB1FBD"/>
    <w:rsid w:val="00CB4296"/>
    <w:rsid w:val="00CB596C"/>
    <w:rsid w:val="00CB5D7A"/>
    <w:rsid w:val="00CB757E"/>
    <w:rsid w:val="00CB75F2"/>
    <w:rsid w:val="00CC05CD"/>
    <w:rsid w:val="00CC0B73"/>
    <w:rsid w:val="00CC381B"/>
    <w:rsid w:val="00CC674F"/>
    <w:rsid w:val="00CC7C24"/>
    <w:rsid w:val="00CD36BA"/>
    <w:rsid w:val="00CD398E"/>
    <w:rsid w:val="00CD3FE7"/>
    <w:rsid w:val="00CD4197"/>
    <w:rsid w:val="00CD7F09"/>
    <w:rsid w:val="00CE3A7A"/>
    <w:rsid w:val="00CE3AF0"/>
    <w:rsid w:val="00CE43F8"/>
    <w:rsid w:val="00CE4926"/>
    <w:rsid w:val="00CE4D18"/>
    <w:rsid w:val="00CE50C1"/>
    <w:rsid w:val="00CE640F"/>
    <w:rsid w:val="00CE7DB1"/>
    <w:rsid w:val="00CE7E47"/>
    <w:rsid w:val="00CF01A7"/>
    <w:rsid w:val="00CF07E0"/>
    <w:rsid w:val="00CF4D01"/>
    <w:rsid w:val="00CF69A3"/>
    <w:rsid w:val="00CF7296"/>
    <w:rsid w:val="00D0020E"/>
    <w:rsid w:val="00D0058D"/>
    <w:rsid w:val="00D0058E"/>
    <w:rsid w:val="00D026DB"/>
    <w:rsid w:val="00D04C10"/>
    <w:rsid w:val="00D0610D"/>
    <w:rsid w:val="00D07D94"/>
    <w:rsid w:val="00D1025E"/>
    <w:rsid w:val="00D1097B"/>
    <w:rsid w:val="00D11293"/>
    <w:rsid w:val="00D12569"/>
    <w:rsid w:val="00D1465F"/>
    <w:rsid w:val="00D156E5"/>
    <w:rsid w:val="00D15B31"/>
    <w:rsid w:val="00D15F8D"/>
    <w:rsid w:val="00D1601B"/>
    <w:rsid w:val="00D214DF"/>
    <w:rsid w:val="00D216BC"/>
    <w:rsid w:val="00D21E27"/>
    <w:rsid w:val="00D221BB"/>
    <w:rsid w:val="00D241B1"/>
    <w:rsid w:val="00D2536C"/>
    <w:rsid w:val="00D259B8"/>
    <w:rsid w:val="00D26D94"/>
    <w:rsid w:val="00D27F7A"/>
    <w:rsid w:val="00D33FA8"/>
    <w:rsid w:val="00D36EE2"/>
    <w:rsid w:val="00D41CD7"/>
    <w:rsid w:val="00D428DE"/>
    <w:rsid w:val="00D4393E"/>
    <w:rsid w:val="00D43C56"/>
    <w:rsid w:val="00D44FB9"/>
    <w:rsid w:val="00D45C50"/>
    <w:rsid w:val="00D469C8"/>
    <w:rsid w:val="00D51340"/>
    <w:rsid w:val="00D5370A"/>
    <w:rsid w:val="00D5751C"/>
    <w:rsid w:val="00D6401F"/>
    <w:rsid w:val="00D742A3"/>
    <w:rsid w:val="00D75ABC"/>
    <w:rsid w:val="00D7609A"/>
    <w:rsid w:val="00D80BD3"/>
    <w:rsid w:val="00D80D77"/>
    <w:rsid w:val="00D81021"/>
    <w:rsid w:val="00D82D77"/>
    <w:rsid w:val="00D83B19"/>
    <w:rsid w:val="00D92DCE"/>
    <w:rsid w:val="00D93CF7"/>
    <w:rsid w:val="00D9474C"/>
    <w:rsid w:val="00D9481B"/>
    <w:rsid w:val="00D94929"/>
    <w:rsid w:val="00D95196"/>
    <w:rsid w:val="00DA00AC"/>
    <w:rsid w:val="00DA280F"/>
    <w:rsid w:val="00DA2CE5"/>
    <w:rsid w:val="00DA3A89"/>
    <w:rsid w:val="00DA4251"/>
    <w:rsid w:val="00DA6891"/>
    <w:rsid w:val="00DA75FA"/>
    <w:rsid w:val="00DB1076"/>
    <w:rsid w:val="00DB13D4"/>
    <w:rsid w:val="00DB34E3"/>
    <w:rsid w:val="00DB3FBD"/>
    <w:rsid w:val="00DB53DC"/>
    <w:rsid w:val="00DC2D21"/>
    <w:rsid w:val="00DD3C69"/>
    <w:rsid w:val="00DD779B"/>
    <w:rsid w:val="00DD7BF4"/>
    <w:rsid w:val="00DE34EC"/>
    <w:rsid w:val="00DE4CF1"/>
    <w:rsid w:val="00DE558E"/>
    <w:rsid w:val="00DE6AF1"/>
    <w:rsid w:val="00DE7799"/>
    <w:rsid w:val="00DF070D"/>
    <w:rsid w:val="00DF13FB"/>
    <w:rsid w:val="00DF162B"/>
    <w:rsid w:val="00DF1DB3"/>
    <w:rsid w:val="00DF2E0D"/>
    <w:rsid w:val="00DF64C4"/>
    <w:rsid w:val="00DF6B67"/>
    <w:rsid w:val="00DF7947"/>
    <w:rsid w:val="00E02AC5"/>
    <w:rsid w:val="00E05969"/>
    <w:rsid w:val="00E062E9"/>
    <w:rsid w:val="00E06DBA"/>
    <w:rsid w:val="00E1119A"/>
    <w:rsid w:val="00E11ED4"/>
    <w:rsid w:val="00E13AE0"/>
    <w:rsid w:val="00E14257"/>
    <w:rsid w:val="00E155A1"/>
    <w:rsid w:val="00E162C8"/>
    <w:rsid w:val="00E22173"/>
    <w:rsid w:val="00E22E66"/>
    <w:rsid w:val="00E253FD"/>
    <w:rsid w:val="00E305C3"/>
    <w:rsid w:val="00E308FF"/>
    <w:rsid w:val="00E30DE7"/>
    <w:rsid w:val="00E31091"/>
    <w:rsid w:val="00E321F0"/>
    <w:rsid w:val="00E340F1"/>
    <w:rsid w:val="00E37F0A"/>
    <w:rsid w:val="00E42BDA"/>
    <w:rsid w:val="00E43097"/>
    <w:rsid w:val="00E44099"/>
    <w:rsid w:val="00E45E48"/>
    <w:rsid w:val="00E47C23"/>
    <w:rsid w:val="00E51905"/>
    <w:rsid w:val="00E51C8A"/>
    <w:rsid w:val="00E5239E"/>
    <w:rsid w:val="00E55BA1"/>
    <w:rsid w:val="00E574D8"/>
    <w:rsid w:val="00E61B91"/>
    <w:rsid w:val="00E61BA7"/>
    <w:rsid w:val="00E61D99"/>
    <w:rsid w:val="00E6248E"/>
    <w:rsid w:val="00E63984"/>
    <w:rsid w:val="00E74498"/>
    <w:rsid w:val="00E8127C"/>
    <w:rsid w:val="00E81BE5"/>
    <w:rsid w:val="00E8221F"/>
    <w:rsid w:val="00E8334E"/>
    <w:rsid w:val="00E83AEE"/>
    <w:rsid w:val="00E83D2E"/>
    <w:rsid w:val="00E85F42"/>
    <w:rsid w:val="00E91327"/>
    <w:rsid w:val="00E9285C"/>
    <w:rsid w:val="00E960D9"/>
    <w:rsid w:val="00EA3F67"/>
    <w:rsid w:val="00EA5CBA"/>
    <w:rsid w:val="00EA6CE3"/>
    <w:rsid w:val="00EA73DD"/>
    <w:rsid w:val="00EA7FA2"/>
    <w:rsid w:val="00EB02A6"/>
    <w:rsid w:val="00EB4DE1"/>
    <w:rsid w:val="00EB5957"/>
    <w:rsid w:val="00EB5C8F"/>
    <w:rsid w:val="00EB6041"/>
    <w:rsid w:val="00EB6B76"/>
    <w:rsid w:val="00EC005C"/>
    <w:rsid w:val="00EC04BE"/>
    <w:rsid w:val="00EC0D7E"/>
    <w:rsid w:val="00EC3E05"/>
    <w:rsid w:val="00EC4B3E"/>
    <w:rsid w:val="00ED04E6"/>
    <w:rsid w:val="00ED28DF"/>
    <w:rsid w:val="00ED7C3F"/>
    <w:rsid w:val="00EE2E1A"/>
    <w:rsid w:val="00EE330F"/>
    <w:rsid w:val="00EE3422"/>
    <w:rsid w:val="00EE3ACE"/>
    <w:rsid w:val="00EF0A29"/>
    <w:rsid w:val="00EF3CC0"/>
    <w:rsid w:val="00EF46BE"/>
    <w:rsid w:val="00EF4996"/>
    <w:rsid w:val="00EF52D8"/>
    <w:rsid w:val="00EF59F9"/>
    <w:rsid w:val="00EF7D5B"/>
    <w:rsid w:val="00F00210"/>
    <w:rsid w:val="00F061C6"/>
    <w:rsid w:val="00F10177"/>
    <w:rsid w:val="00F1105F"/>
    <w:rsid w:val="00F1162B"/>
    <w:rsid w:val="00F121FE"/>
    <w:rsid w:val="00F130FE"/>
    <w:rsid w:val="00F1344D"/>
    <w:rsid w:val="00F151D8"/>
    <w:rsid w:val="00F209A1"/>
    <w:rsid w:val="00F22EE5"/>
    <w:rsid w:val="00F2638B"/>
    <w:rsid w:val="00F27BBA"/>
    <w:rsid w:val="00F27EAC"/>
    <w:rsid w:val="00F31B5C"/>
    <w:rsid w:val="00F3312E"/>
    <w:rsid w:val="00F37694"/>
    <w:rsid w:val="00F459C6"/>
    <w:rsid w:val="00F47AD2"/>
    <w:rsid w:val="00F505AA"/>
    <w:rsid w:val="00F52D71"/>
    <w:rsid w:val="00F53700"/>
    <w:rsid w:val="00F567FB"/>
    <w:rsid w:val="00F56916"/>
    <w:rsid w:val="00F56F04"/>
    <w:rsid w:val="00F60B1F"/>
    <w:rsid w:val="00F645C9"/>
    <w:rsid w:val="00F65C42"/>
    <w:rsid w:val="00F67500"/>
    <w:rsid w:val="00F71223"/>
    <w:rsid w:val="00F73805"/>
    <w:rsid w:val="00F748AA"/>
    <w:rsid w:val="00F75634"/>
    <w:rsid w:val="00F76835"/>
    <w:rsid w:val="00F77306"/>
    <w:rsid w:val="00F84743"/>
    <w:rsid w:val="00F87946"/>
    <w:rsid w:val="00F95645"/>
    <w:rsid w:val="00F96AEC"/>
    <w:rsid w:val="00F97564"/>
    <w:rsid w:val="00F97D58"/>
    <w:rsid w:val="00FA6A6E"/>
    <w:rsid w:val="00FB17BC"/>
    <w:rsid w:val="00FB4BCD"/>
    <w:rsid w:val="00FB76E4"/>
    <w:rsid w:val="00FC0355"/>
    <w:rsid w:val="00FC0931"/>
    <w:rsid w:val="00FC1214"/>
    <w:rsid w:val="00FC1659"/>
    <w:rsid w:val="00FC405D"/>
    <w:rsid w:val="00FC69AD"/>
    <w:rsid w:val="00FC7052"/>
    <w:rsid w:val="00FD163B"/>
    <w:rsid w:val="00FD2D0B"/>
    <w:rsid w:val="00FD2D94"/>
    <w:rsid w:val="00FD39E9"/>
    <w:rsid w:val="00FD70F3"/>
    <w:rsid w:val="00FE38F0"/>
    <w:rsid w:val="00FE5737"/>
    <w:rsid w:val="00FE68DC"/>
    <w:rsid w:val="00FE78CD"/>
    <w:rsid w:val="00FF39A6"/>
    <w:rsid w:val="00FF4413"/>
    <w:rsid w:val="00FF6618"/>
    <w:rsid w:val="00FF7D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914513"/>
  <w15:chartTrackingRefBased/>
  <w15:docId w15:val="{05434E0D-F948-4B43-9545-CB2D7705B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de-AT" w:eastAsia="de-A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iPriority="35" w:unhideWhenUsed="1" w:qFormat="1"/>
    <w:lsdException w:name="Title" w:uiPriority="10" w:qFormat="1"/>
    <w:lsdException w:name="Body Text" w:uiPriority="99"/>
    <w:lsdException w:name="Body Text Indent" w:uiPriority="99"/>
    <w:lsdException w:name="Subtitle" w:uiPriority="11" w:qFormat="1"/>
    <w:lsdException w:name="Body Text 2" w:uiPriority="99"/>
    <w:lsdException w:name="Hyperlink" w:uiPriority="99"/>
    <w:lsdException w:name="Followed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0270"/>
    <w:pPr>
      <w:spacing w:after="200" w:line="276" w:lineRule="auto"/>
      <w:jc w:val="both"/>
    </w:pPr>
    <w:rPr>
      <w:lang w:val="en-US" w:eastAsia="en-US" w:bidi="en-US"/>
    </w:rPr>
  </w:style>
  <w:style w:type="paragraph" w:styleId="Heading1">
    <w:name w:val="heading 1"/>
    <w:basedOn w:val="Normal"/>
    <w:next w:val="Normal"/>
    <w:link w:val="Heading1Char"/>
    <w:uiPriority w:val="9"/>
    <w:qFormat/>
    <w:rsid w:val="00D27F7A"/>
    <w:pPr>
      <w:numPr>
        <w:numId w:val="1"/>
      </w:numPr>
      <w:tabs>
        <w:tab w:val="left" w:pos="720"/>
      </w:tabs>
      <w:spacing w:before="300" w:after="40"/>
      <w:jc w:val="left"/>
      <w:outlineLvl w:val="0"/>
    </w:pPr>
    <w:rPr>
      <w:rFonts w:ascii="Fedra Sans Std Book" w:hAnsi="Fedra Sans Std Book"/>
      <w:smallCaps/>
      <w:spacing w:val="5"/>
      <w:sz w:val="16"/>
      <w:szCs w:val="32"/>
    </w:rPr>
  </w:style>
  <w:style w:type="paragraph" w:styleId="Heading2">
    <w:name w:val="heading 2"/>
    <w:basedOn w:val="Normal"/>
    <w:next w:val="Normal"/>
    <w:link w:val="Heading2Char"/>
    <w:uiPriority w:val="9"/>
    <w:unhideWhenUsed/>
    <w:qFormat/>
    <w:rsid w:val="00B920D4"/>
    <w:pPr>
      <w:spacing w:before="240" w:after="80"/>
      <w:jc w:val="left"/>
      <w:outlineLvl w:val="1"/>
    </w:pPr>
    <w:rPr>
      <w:smallCaps/>
      <w:spacing w:val="5"/>
      <w:sz w:val="28"/>
      <w:szCs w:val="28"/>
      <w:lang w:val="x-none" w:eastAsia="x-none" w:bidi="ar-SA"/>
    </w:rPr>
  </w:style>
  <w:style w:type="paragraph" w:styleId="Heading3">
    <w:name w:val="heading 3"/>
    <w:basedOn w:val="Normal"/>
    <w:next w:val="Normal"/>
    <w:link w:val="Heading3Char"/>
    <w:uiPriority w:val="9"/>
    <w:unhideWhenUsed/>
    <w:qFormat/>
    <w:rsid w:val="00B920D4"/>
    <w:pPr>
      <w:spacing w:after="0"/>
      <w:jc w:val="left"/>
      <w:outlineLvl w:val="2"/>
    </w:pPr>
    <w:rPr>
      <w:smallCaps/>
      <w:spacing w:val="5"/>
      <w:sz w:val="24"/>
      <w:szCs w:val="24"/>
      <w:lang w:val="x-none" w:eastAsia="x-none" w:bidi="ar-SA"/>
    </w:rPr>
  </w:style>
  <w:style w:type="paragraph" w:styleId="Heading4">
    <w:name w:val="heading 4"/>
    <w:basedOn w:val="Normal"/>
    <w:next w:val="Normal"/>
    <w:link w:val="Heading4Char"/>
    <w:uiPriority w:val="9"/>
    <w:semiHidden/>
    <w:unhideWhenUsed/>
    <w:qFormat/>
    <w:rsid w:val="00B920D4"/>
    <w:pPr>
      <w:spacing w:before="240" w:after="0"/>
      <w:jc w:val="left"/>
      <w:outlineLvl w:val="3"/>
    </w:pPr>
    <w:rPr>
      <w:smallCaps/>
      <w:spacing w:val="10"/>
      <w:sz w:val="22"/>
      <w:szCs w:val="22"/>
      <w:lang w:val="x-none" w:eastAsia="x-none" w:bidi="ar-SA"/>
    </w:rPr>
  </w:style>
  <w:style w:type="paragraph" w:styleId="Heading5">
    <w:name w:val="heading 5"/>
    <w:basedOn w:val="Normal"/>
    <w:next w:val="Normal"/>
    <w:link w:val="Heading5Char"/>
    <w:uiPriority w:val="9"/>
    <w:semiHidden/>
    <w:unhideWhenUsed/>
    <w:qFormat/>
    <w:rsid w:val="00B920D4"/>
    <w:pPr>
      <w:spacing w:before="200" w:after="0"/>
      <w:jc w:val="left"/>
      <w:outlineLvl w:val="4"/>
    </w:pPr>
    <w:rPr>
      <w:smallCaps/>
      <w:color w:val="943634"/>
      <w:spacing w:val="10"/>
      <w:sz w:val="22"/>
      <w:szCs w:val="26"/>
      <w:lang w:val="x-none" w:eastAsia="x-none" w:bidi="ar-SA"/>
    </w:rPr>
  </w:style>
  <w:style w:type="paragraph" w:styleId="Heading6">
    <w:name w:val="heading 6"/>
    <w:basedOn w:val="Normal"/>
    <w:next w:val="Normal"/>
    <w:link w:val="Heading6Char"/>
    <w:uiPriority w:val="9"/>
    <w:semiHidden/>
    <w:unhideWhenUsed/>
    <w:qFormat/>
    <w:rsid w:val="00B920D4"/>
    <w:pPr>
      <w:spacing w:after="0"/>
      <w:jc w:val="left"/>
      <w:outlineLvl w:val="5"/>
    </w:pPr>
    <w:rPr>
      <w:smallCaps/>
      <w:color w:val="C0504D"/>
      <w:spacing w:val="5"/>
      <w:sz w:val="22"/>
      <w:lang w:val="x-none" w:eastAsia="x-none" w:bidi="ar-SA"/>
    </w:rPr>
  </w:style>
  <w:style w:type="paragraph" w:styleId="Heading7">
    <w:name w:val="heading 7"/>
    <w:basedOn w:val="Normal"/>
    <w:next w:val="Normal"/>
    <w:link w:val="Heading7Char"/>
    <w:uiPriority w:val="9"/>
    <w:semiHidden/>
    <w:unhideWhenUsed/>
    <w:qFormat/>
    <w:rsid w:val="00B920D4"/>
    <w:pPr>
      <w:spacing w:after="0"/>
      <w:jc w:val="left"/>
      <w:outlineLvl w:val="6"/>
    </w:pPr>
    <w:rPr>
      <w:b/>
      <w:smallCaps/>
      <w:color w:val="C0504D"/>
      <w:spacing w:val="10"/>
      <w:lang w:val="x-none" w:eastAsia="x-none" w:bidi="ar-SA"/>
    </w:rPr>
  </w:style>
  <w:style w:type="paragraph" w:styleId="Heading8">
    <w:name w:val="heading 8"/>
    <w:basedOn w:val="Normal"/>
    <w:next w:val="Normal"/>
    <w:link w:val="Heading8Char"/>
    <w:uiPriority w:val="9"/>
    <w:semiHidden/>
    <w:unhideWhenUsed/>
    <w:qFormat/>
    <w:rsid w:val="00B920D4"/>
    <w:pPr>
      <w:spacing w:after="0"/>
      <w:jc w:val="left"/>
      <w:outlineLvl w:val="7"/>
    </w:pPr>
    <w:rPr>
      <w:b/>
      <w:i/>
      <w:smallCaps/>
      <w:color w:val="943634"/>
      <w:lang w:val="x-none" w:eastAsia="x-none" w:bidi="ar-SA"/>
    </w:rPr>
  </w:style>
  <w:style w:type="paragraph" w:styleId="Heading9">
    <w:name w:val="heading 9"/>
    <w:basedOn w:val="Normal"/>
    <w:next w:val="Normal"/>
    <w:link w:val="Heading9Char"/>
    <w:uiPriority w:val="9"/>
    <w:semiHidden/>
    <w:unhideWhenUsed/>
    <w:qFormat/>
    <w:rsid w:val="00B920D4"/>
    <w:pPr>
      <w:spacing w:after="0"/>
      <w:jc w:val="left"/>
      <w:outlineLvl w:val="8"/>
    </w:pPr>
    <w:rPr>
      <w:b/>
      <w:i/>
      <w:smallCaps/>
      <w:color w:val="622423"/>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7E2986"/>
    <w:rPr>
      <w:sz w:val="16"/>
    </w:rPr>
  </w:style>
  <w:style w:type="paragraph" w:styleId="CommentText">
    <w:name w:val="annotation text"/>
    <w:basedOn w:val="Normal"/>
    <w:link w:val="CommentTextChar"/>
    <w:semiHidden/>
    <w:rsid w:val="007E2986"/>
  </w:style>
  <w:style w:type="paragraph" w:styleId="Header">
    <w:name w:val="header"/>
    <w:basedOn w:val="Normal"/>
    <w:link w:val="HeaderChar"/>
    <w:uiPriority w:val="99"/>
    <w:rsid w:val="007E2986"/>
    <w:pPr>
      <w:tabs>
        <w:tab w:val="center" w:pos="4320"/>
        <w:tab w:val="right" w:pos="8640"/>
      </w:tabs>
    </w:pPr>
    <w:rPr>
      <w:sz w:val="24"/>
      <w:lang w:val="x-none" w:eastAsia="x-none" w:bidi="ar-SA"/>
    </w:rPr>
  </w:style>
  <w:style w:type="character" w:styleId="FootnoteReference">
    <w:name w:val="footnote reference"/>
    <w:rsid w:val="00246C42"/>
    <w:rPr>
      <w:position w:val="0"/>
      <w:sz w:val="13"/>
      <w:vertAlign w:val="superscript"/>
    </w:rPr>
  </w:style>
  <w:style w:type="paragraph" w:styleId="FootnoteText">
    <w:name w:val="footnote text"/>
    <w:basedOn w:val="Normal"/>
    <w:link w:val="FootnoteTextChar"/>
    <w:rsid w:val="00852AE4"/>
    <w:pPr>
      <w:spacing w:after="0" w:line="240" w:lineRule="auto"/>
      <w:contextualSpacing/>
    </w:pPr>
    <w:rPr>
      <w:rFonts w:ascii="Fedra Sans Std Light" w:hAnsi="Fedra Sans Std Light"/>
      <w:sz w:val="13"/>
      <w:lang w:val="x-none" w:eastAsia="x-none" w:bidi="ar-SA"/>
    </w:rPr>
  </w:style>
  <w:style w:type="paragraph" w:customStyle="1" w:styleId="FormWorldBank">
    <w:name w:val="Form: World Bank"/>
    <w:basedOn w:val="Normal"/>
    <w:rsid w:val="007E2986"/>
    <w:rPr>
      <w:b/>
    </w:rPr>
  </w:style>
  <w:style w:type="paragraph" w:customStyle="1" w:styleId="MemoText-Underline">
    <w:name w:val="MemoText - Underline"/>
    <w:basedOn w:val="MemoText"/>
    <w:rsid w:val="007E2986"/>
    <w:rPr>
      <w:u w:val="single"/>
    </w:rPr>
  </w:style>
  <w:style w:type="paragraph" w:customStyle="1" w:styleId="FormOfficeMemo">
    <w:name w:val="Form: Office Memo"/>
    <w:basedOn w:val="Normal"/>
    <w:rsid w:val="007E2986"/>
    <w:rPr>
      <w:b/>
      <w:sz w:val="48"/>
    </w:rPr>
  </w:style>
  <w:style w:type="character" w:customStyle="1" w:styleId="MemoLabels">
    <w:name w:val="MemoLabels"/>
    <w:rsid w:val="007E2986"/>
    <w:rPr>
      <w:sz w:val="20"/>
    </w:rPr>
  </w:style>
  <w:style w:type="paragraph" w:customStyle="1" w:styleId="MemoText">
    <w:name w:val="MemoText"/>
    <w:basedOn w:val="Normal"/>
    <w:rsid w:val="007E2986"/>
    <w:pPr>
      <w:tabs>
        <w:tab w:val="left" w:pos="-1260"/>
        <w:tab w:val="right" w:pos="1170"/>
      </w:tabs>
      <w:spacing w:before="200"/>
      <w:ind w:left="1627" w:hanging="1627"/>
    </w:pPr>
  </w:style>
  <w:style w:type="paragraph" w:styleId="Footer">
    <w:name w:val="footer"/>
    <w:basedOn w:val="Normal"/>
    <w:link w:val="FooterChar"/>
    <w:uiPriority w:val="99"/>
    <w:rsid w:val="00DA4251"/>
    <w:pPr>
      <w:tabs>
        <w:tab w:val="center" w:pos="4320"/>
        <w:tab w:val="right" w:pos="8640"/>
      </w:tabs>
    </w:pPr>
    <w:rPr>
      <w:rFonts w:ascii="Fedra Sans Std Book" w:hAnsi="Fedra Sans Std Book"/>
      <w:sz w:val="16"/>
    </w:rPr>
  </w:style>
  <w:style w:type="character" w:customStyle="1" w:styleId="Bold">
    <w:name w:val="Bold"/>
    <w:rsid w:val="007E2986"/>
    <w:rPr>
      <w:b/>
    </w:rPr>
  </w:style>
  <w:style w:type="character" w:customStyle="1" w:styleId="Bold-NoUnderline">
    <w:name w:val="Bold - No Underline"/>
    <w:rsid w:val="007E2986"/>
    <w:rPr>
      <w:b/>
      <w:u w:val="none"/>
    </w:rPr>
  </w:style>
  <w:style w:type="paragraph" w:styleId="CommentSubject">
    <w:name w:val="annotation subject"/>
    <w:basedOn w:val="CommentText"/>
    <w:next w:val="CommentText"/>
    <w:link w:val="CommentSubjectChar"/>
    <w:uiPriority w:val="99"/>
    <w:semiHidden/>
    <w:rsid w:val="00DE558E"/>
    <w:rPr>
      <w:b/>
      <w:bCs/>
      <w:lang w:val="x-none" w:eastAsia="x-none" w:bidi="ar-SA"/>
    </w:rPr>
  </w:style>
  <w:style w:type="paragraph" w:styleId="BalloonText">
    <w:name w:val="Balloon Text"/>
    <w:basedOn w:val="Normal"/>
    <w:link w:val="BalloonTextChar"/>
    <w:uiPriority w:val="99"/>
    <w:semiHidden/>
    <w:rsid w:val="00DE558E"/>
    <w:rPr>
      <w:rFonts w:ascii="Tahoma" w:hAnsi="Tahoma"/>
      <w:sz w:val="16"/>
      <w:szCs w:val="16"/>
      <w:lang w:val="x-none" w:eastAsia="x-none" w:bidi="ar-SA"/>
    </w:rPr>
  </w:style>
  <w:style w:type="paragraph" w:styleId="BodyText">
    <w:name w:val="Body Text"/>
    <w:basedOn w:val="Normal"/>
    <w:link w:val="BodyTextChar"/>
    <w:uiPriority w:val="99"/>
    <w:rsid w:val="00CC0B73"/>
    <w:pPr>
      <w:spacing w:line="288" w:lineRule="auto"/>
      <w:ind w:left="624"/>
    </w:pPr>
    <w:rPr>
      <w:rFonts w:ascii="CG Times" w:hAnsi="CG Times"/>
      <w:sz w:val="22"/>
      <w:lang w:val="x-none" w:eastAsia="x-none" w:bidi="ar-SA"/>
    </w:rPr>
  </w:style>
  <w:style w:type="character" w:styleId="Strong">
    <w:name w:val="Strong"/>
    <w:uiPriority w:val="22"/>
    <w:qFormat/>
    <w:rsid w:val="00B920D4"/>
    <w:rPr>
      <w:b/>
      <w:color w:val="C0504D"/>
    </w:rPr>
  </w:style>
  <w:style w:type="paragraph" w:customStyle="1" w:styleId="DocumentLabel">
    <w:name w:val="Document Label"/>
    <w:next w:val="Normal"/>
    <w:rsid w:val="00D214DF"/>
    <w:pPr>
      <w:pBdr>
        <w:top w:val="double" w:sz="6" w:space="8" w:color="808080"/>
        <w:bottom w:val="double" w:sz="6" w:space="8" w:color="808080"/>
      </w:pBdr>
      <w:spacing w:after="40" w:line="240" w:lineRule="atLeast"/>
      <w:jc w:val="center"/>
    </w:pPr>
    <w:rPr>
      <w:rFonts w:ascii="Garamond" w:hAnsi="Garamond"/>
      <w:b/>
      <w:caps/>
      <w:spacing w:val="20"/>
      <w:sz w:val="18"/>
      <w:lang w:val="en-US" w:eastAsia="en-US" w:bidi="en-US"/>
    </w:rPr>
  </w:style>
  <w:style w:type="paragraph" w:styleId="Title">
    <w:name w:val="Title"/>
    <w:basedOn w:val="Normal"/>
    <w:next w:val="Normal"/>
    <w:link w:val="TitleChar"/>
    <w:uiPriority w:val="10"/>
    <w:qFormat/>
    <w:rsid w:val="00B920D4"/>
    <w:pPr>
      <w:pBdr>
        <w:top w:val="single" w:sz="12" w:space="1" w:color="C0504D"/>
      </w:pBdr>
      <w:spacing w:line="240" w:lineRule="auto"/>
      <w:jc w:val="right"/>
    </w:pPr>
    <w:rPr>
      <w:smallCaps/>
      <w:sz w:val="48"/>
      <w:szCs w:val="48"/>
      <w:lang w:val="x-none" w:eastAsia="x-none" w:bidi="ar-SA"/>
    </w:rPr>
  </w:style>
  <w:style w:type="character" w:styleId="Emphasis">
    <w:name w:val="Emphasis"/>
    <w:uiPriority w:val="20"/>
    <w:qFormat/>
    <w:rsid w:val="00B920D4"/>
    <w:rPr>
      <w:b/>
      <w:i/>
      <w:spacing w:val="10"/>
    </w:rPr>
  </w:style>
  <w:style w:type="paragraph" w:customStyle="1" w:styleId="ColorfulList-Accent11">
    <w:name w:val="Colorful List - Accent 11"/>
    <w:basedOn w:val="Normal"/>
    <w:uiPriority w:val="34"/>
    <w:qFormat/>
    <w:rsid w:val="000C56E8"/>
    <w:pPr>
      <w:ind w:left="720"/>
    </w:pPr>
    <w:rPr>
      <w:rFonts w:eastAsia="Batang"/>
      <w:szCs w:val="24"/>
      <w:lang w:eastAsia="ko-KR"/>
    </w:rPr>
  </w:style>
  <w:style w:type="table" w:styleId="TableGrid">
    <w:name w:val="Table Grid"/>
    <w:basedOn w:val="TableNormal"/>
    <w:rsid w:val="005439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uiPriority w:val="99"/>
    <w:rsid w:val="004E3136"/>
    <w:rPr>
      <w:rFonts w:ascii="CG Times" w:hAnsi="CG Times"/>
      <w:sz w:val="22"/>
    </w:rPr>
  </w:style>
  <w:style w:type="paragraph" w:styleId="NormalWeb">
    <w:name w:val="Normal (Web)"/>
    <w:basedOn w:val="Normal"/>
    <w:uiPriority w:val="99"/>
    <w:unhideWhenUsed/>
    <w:rsid w:val="003A15DE"/>
    <w:pPr>
      <w:spacing w:before="100" w:beforeAutospacing="1" w:after="100" w:afterAutospacing="1"/>
    </w:pPr>
    <w:rPr>
      <w:rFonts w:ascii="Times" w:hAnsi="Times"/>
    </w:rPr>
  </w:style>
  <w:style w:type="paragraph" w:styleId="ListParagraph">
    <w:name w:val="List Paragraph"/>
    <w:basedOn w:val="Normal"/>
    <w:uiPriority w:val="34"/>
    <w:qFormat/>
    <w:rsid w:val="00B920D4"/>
    <w:pPr>
      <w:ind w:left="720"/>
      <w:contextualSpacing/>
    </w:pPr>
  </w:style>
  <w:style w:type="character" w:styleId="Hyperlink">
    <w:name w:val="Hyperlink"/>
    <w:uiPriority w:val="99"/>
    <w:rsid w:val="0060732E"/>
    <w:rPr>
      <w:color w:val="0000FF"/>
      <w:u w:val="single"/>
    </w:rPr>
  </w:style>
  <w:style w:type="character" w:customStyle="1" w:styleId="HeaderChar">
    <w:name w:val="Header Char"/>
    <w:link w:val="Header"/>
    <w:uiPriority w:val="99"/>
    <w:rsid w:val="00DE4CF1"/>
    <w:rPr>
      <w:sz w:val="24"/>
    </w:rPr>
  </w:style>
  <w:style w:type="character" w:customStyle="1" w:styleId="Heading1Char">
    <w:name w:val="Heading 1 Char"/>
    <w:link w:val="Heading1"/>
    <w:uiPriority w:val="9"/>
    <w:rsid w:val="00D27F7A"/>
    <w:rPr>
      <w:rFonts w:ascii="Fedra Sans Std Book" w:hAnsi="Fedra Sans Std Book"/>
      <w:smallCaps/>
      <w:spacing w:val="5"/>
      <w:sz w:val="16"/>
      <w:szCs w:val="32"/>
      <w:lang w:val="en-US" w:eastAsia="en-US" w:bidi="en-US"/>
    </w:rPr>
  </w:style>
  <w:style w:type="character" w:customStyle="1" w:styleId="Heading2Char">
    <w:name w:val="Heading 2 Char"/>
    <w:link w:val="Heading2"/>
    <w:uiPriority w:val="9"/>
    <w:rsid w:val="00B920D4"/>
    <w:rPr>
      <w:smallCaps/>
      <w:spacing w:val="5"/>
      <w:sz w:val="28"/>
      <w:szCs w:val="28"/>
    </w:rPr>
  </w:style>
  <w:style w:type="character" w:customStyle="1" w:styleId="Heading3Char">
    <w:name w:val="Heading 3 Char"/>
    <w:link w:val="Heading3"/>
    <w:uiPriority w:val="9"/>
    <w:rsid w:val="00B920D4"/>
    <w:rPr>
      <w:smallCaps/>
      <w:spacing w:val="5"/>
      <w:sz w:val="24"/>
      <w:szCs w:val="24"/>
    </w:rPr>
  </w:style>
  <w:style w:type="character" w:customStyle="1" w:styleId="Heading4Char">
    <w:name w:val="Heading 4 Char"/>
    <w:link w:val="Heading4"/>
    <w:uiPriority w:val="9"/>
    <w:semiHidden/>
    <w:rsid w:val="00B920D4"/>
    <w:rPr>
      <w:smallCaps/>
      <w:spacing w:val="10"/>
      <w:sz w:val="22"/>
      <w:szCs w:val="22"/>
    </w:rPr>
  </w:style>
  <w:style w:type="character" w:customStyle="1" w:styleId="Heading5Char">
    <w:name w:val="Heading 5 Char"/>
    <w:link w:val="Heading5"/>
    <w:uiPriority w:val="9"/>
    <w:semiHidden/>
    <w:rsid w:val="00B920D4"/>
    <w:rPr>
      <w:smallCaps/>
      <w:color w:val="943634"/>
      <w:spacing w:val="10"/>
      <w:sz w:val="22"/>
      <w:szCs w:val="26"/>
    </w:rPr>
  </w:style>
  <w:style w:type="character" w:customStyle="1" w:styleId="Heading6Char">
    <w:name w:val="Heading 6 Char"/>
    <w:link w:val="Heading6"/>
    <w:uiPriority w:val="9"/>
    <w:semiHidden/>
    <w:rsid w:val="00B920D4"/>
    <w:rPr>
      <w:smallCaps/>
      <w:color w:val="C0504D"/>
      <w:spacing w:val="5"/>
      <w:sz w:val="22"/>
    </w:rPr>
  </w:style>
  <w:style w:type="character" w:customStyle="1" w:styleId="Heading7Char">
    <w:name w:val="Heading 7 Char"/>
    <w:link w:val="Heading7"/>
    <w:uiPriority w:val="9"/>
    <w:semiHidden/>
    <w:rsid w:val="00B920D4"/>
    <w:rPr>
      <w:b/>
      <w:smallCaps/>
      <w:color w:val="C0504D"/>
      <w:spacing w:val="10"/>
    </w:rPr>
  </w:style>
  <w:style w:type="character" w:customStyle="1" w:styleId="Heading8Char">
    <w:name w:val="Heading 8 Char"/>
    <w:link w:val="Heading8"/>
    <w:uiPriority w:val="9"/>
    <w:semiHidden/>
    <w:rsid w:val="00B920D4"/>
    <w:rPr>
      <w:b/>
      <w:i/>
      <w:smallCaps/>
      <w:color w:val="943634"/>
    </w:rPr>
  </w:style>
  <w:style w:type="character" w:customStyle="1" w:styleId="Heading9Char">
    <w:name w:val="Heading 9 Char"/>
    <w:link w:val="Heading9"/>
    <w:uiPriority w:val="9"/>
    <w:semiHidden/>
    <w:rsid w:val="00B920D4"/>
    <w:rPr>
      <w:b/>
      <w:i/>
      <w:smallCaps/>
      <w:color w:val="622423"/>
    </w:rPr>
  </w:style>
  <w:style w:type="paragraph" w:styleId="Caption">
    <w:name w:val="caption"/>
    <w:basedOn w:val="Normal"/>
    <w:next w:val="Normal"/>
    <w:uiPriority w:val="35"/>
    <w:semiHidden/>
    <w:unhideWhenUsed/>
    <w:qFormat/>
    <w:rsid w:val="00B920D4"/>
    <w:rPr>
      <w:b/>
      <w:bCs/>
      <w:caps/>
      <w:sz w:val="16"/>
      <w:szCs w:val="18"/>
    </w:rPr>
  </w:style>
  <w:style w:type="character" w:customStyle="1" w:styleId="TitleChar">
    <w:name w:val="Title Char"/>
    <w:link w:val="Title"/>
    <w:uiPriority w:val="10"/>
    <w:rsid w:val="00B920D4"/>
    <w:rPr>
      <w:smallCaps/>
      <w:sz w:val="48"/>
      <w:szCs w:val="48"/>
    </w:rPr>
  </w:style>
  <w:style w:type="paragraph" w:styleId="Subtitle">
    <w:name w:val="Subtitle"/>
    <w:basedOn w:val="Normal"/>
    <w:next w:val="Normal"/>
    <w:link w:val="SubtitleChar"/>
    <w:uiPriority w:val="11"/>
    <w:qFormat/>
    <w:rsid w:val="00B920D4"/>
    <w:pPr>
      <w:spacing w:after="720" w:line="240" w:lineRule="auto"/>
      <w:jc w:val="right"/>
    </w:pPr>
    <w:rPr>
      <w:rFonts w:ascii="Calibri" w:hAnsi="Calibri"/>
      <w:szCs w:val="22"/>
      <w:lang w:val="x-none" w:eastAsia="x-none" w:bidi="ar-SA"/>
    </w:rPr>
  </w:style>
  <w:style w:type="character" w:customStyle="1" w:styleId="SubtitleChar">
    <w:name w:val="Subtitle Char"/>
    <w:link w:val="Subtitle"/>
    <w:uiPriority w:val="11"/>
    <w:rsid w:val="00B920D4"/>
    <w:rPr>
      <w:rFonts w:ascii="Calibri" w:eastAsia="Times New Roman" w:hAnsi="Calibri" w:cs="Times New Roman"/>
      <w:szCs w:val="22"/>
    </w:rPr>
  </w:style>
  <w:style w:type="paragraph" w:styleId="NoSpacing">
    <w:name w:val="No Spacing"/>
    <w:basedOn w:val="Normal"/>
    <w:link w:val="NoSpacingChar"/>
    <w:uiPriority w:val="1"/>
    <w:qFormat/>
    <w:rsid w:val="00B920D4"/>
    <w:pPr>
      <w:spacing w:after="0" w:line="240" w:lineRule="auto"/>
    </w:pPr>
  </w:style>
  <w:style w:type="character" w:customStyle="1" w:styleId="NoSpacingChar">
    <w:name w:val="No Spacing Char"/>
    <w:basedOn w:val="DefaultParagraphFont"/>
    <w:link w:val="NoSpacing"/>
    <w:uiPriority w:val="1"/>
    <w:rsid w:val="00B920D4"/>
  </w:style>
  <w:style w:type="paragraph" w:styleId="Quote">
    <w:name w:val="Quote"/>
    <w:basedOn w:val="Normal"/>
    <w:next w:val="Normal"/>
    <w:link w:val="QuoteChar"/>
    <w:uiPriority w:val="29"/>
    <w:qFormat/>
    <w:rsid w:val="00B920D4"/>
    <w:rPr>
      <w:i/>
      <w:lang w:val="x-none" w:eastAsia="x-none" w:bidi="ar-SA"/>
    </w:rPr>
  </w:style>
  <w:style w:type="character" w:customStyle="1" w:styleId="QuoteChar">
    <w:name w:val="Quote Char"/>
    <w:link w:val="Quote"/>
    <w:uiPriority w:val="29"/>
    <w:rsid w:val="00B920D4"/>
    <w:rPr>
      <w:i/>
    </w:rPr>
  </w:style>
  <w:style w:type="paragraph" w:styleId="IntenseQuote">
    <w:name w:val="Intense Quote"/>
    <w:basedOn w:val="Normal"/>
    <w:next w:val="Normal"/>
    <w:link w:val="IntenseQuoteChar"/>
    <w:uiPriority w:val="30"/>
    <w:qFormat/>
    <w:rsid w:val="00B920D4"/>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lang w:val="x-none" w:eastAsia="x-none" w:bidi="ar-SA"/>
    </w:rPr>
  </w:style>
  <w:style w:type="character" w:customStyle="1" w:styleId="IntenseQuoteChar">
    <w:name w:val="Intense Quote Char"/>
    <w:link w:val="IntenseQuote"/>
    <w:uiPriority w:val="30"/>
    <w:rsid w:val="00B920D4"/>
    <w:rPr>
      <w:b/>
      <w:i/>
      <w:color w:val="FFFFFF"/>
      <w:shd w:val="clear" w:color="auto" w:fill="C0504D"/>
    </w:rPr>
  </w:style>
  <w:style w:type="character" w:styleId="SubtleEmphasis">
    <w:name w:val="Subtle Emphasis"/>
    <w:uiPriority w:val="19"/>
    <w:qFormat/>
    <w:rsid w:val="00B920D4"/>
    <w:rPr>
      <w:i/>
    </w:rPr>
  </w:style>
  <w:style w:type="character" w:styleId="IntenseEmphasis">
    <w:name w:val="Intense Emphasis"/>
    <w:uiPriority w:val="21"/>
    <w:qFormat/>
    <w:rsid w:val="00B920D4"/>
    <w:rPr>
      <w:b/>
      <w:i/>
      <w:color w:val="C0504D"/>
      <w:spacing w:val="10"/>
    </w:rPr>
  </w:style>
  <w:style w:type="character" w:styleId="SubtleReference">
    <w:name w:val="Subtle Reference"/>
    <w:uiPriority w:val="31"/>
    <w:qFormat/>
    <w:rsid w:val="00B920D4"/>
    <w:rPr>
      <w:b/>
    </w:rPr>
  </w:style>
  <w:style w:type="character" w:styleId="IntenseReference">
    <w:name w:val="Intense Reference"/>
    <w:uiPriority w:val="32"/>
    <w:qFormat/>
    <w:rsid w:val="00B920D4"/>
    <w:rPr>
      <w:b/>
      <w:bCs/>
      <w:smallCaps/>
      <w:spacing w:val="5"/>
      <w:sz w:val="22"/>
      <w:szCs w:val="22"/>
      <w:u w:val="single"/>
    </w:rPr>
  </w:style>
  <w:style w:type="character" w:styleId="BookTitle">
    <w:name w:val="Book Title"/>
    <w:uiPriority w:val="33"/>
    <w:qFormat/>
    <w:rsid w:val="00B920D4"/>
    <w:rPr>
      <w:rFonts w:ascii="Calibri" w:eastAsia="Times New Roman" w:hAnsi="Calibri" w:cs="Times New Roman"/>
      <w:i/>
      <w:iCs/>
      <w:sz w:val="20"/>
      <w:szCs w:val="20"/>
    </w:rPr>
  </w:style>
  <w:style w:type="paragraph" w:styleId="TOCHeading">
    <w:name w:val="TOC Heading"/>
    <w:basedOn w:val="Heading1"/>
    <w:next w:val="Normal"/>
    <w:uiPriority w:val="39"/>
    <w:semiHidden/>
    <w:unhideWhenUsed/>
    <w:qFormat/>
    <w:rsid w:val="00B920D4"/>
    <w:pPr>
      <w:outlineLvl w:val="9"/>
    </w:pPr>
  </w:style>
  <w:style w:type="character" w:customStyle="1" w:styleId="FooterChar">
    <w:name w:val="Footer Char"/>
    <w:basedOn w:val="DefaultParagraphFont"/>
    <w:link w:val="Footer"/>
    <w:uiPriority w:val="99"/>
    <w:rsid w:val="00DA4251"/>
    <w:rPr>
      <w:rFonts w:ascii="Fedra Sans Std Book" w:hAnsi="Fedra Sans Std Book"/>
      <w:sz w:val="16"/>
      <w:lang w:val="en-US" w:eastAsia="en-US" w:bidi="en-US"/>
    </w:rPr>
  </w:style>
  <w:style w:type="numbering" w:customStyle="1" w:styleId="Sinlista1">
    <w:name w:val="Sin lista1"/>
    <w:next w:val="NoList"/>
    <w:semiHidden/>
    <w:rsid w:val="0019534F"/>
  </w:style>
  <w:style w:type="table" w:customStyle="1" w:styleId="Tablaconcuadrcula1">
    <w:name w:val="Tabla con cuadrícula1"/>
    <w:basedOn w:val="TableNormal"/>
    <w:next w:val="TableGrid"/>
    <w:rsid w:val="0019534F"/>
    <w:rPr>
      <w:rFonts w:ascii="Calibri" w:hAnsi="Calibri"/>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19534F"/>
    <w:rPr>
      <w:rFonts w:ascii="Calibri" w:hAnsi="Calibri"/>
      <w:lang w:val="x-none" w:eastAsia="x-none" w:bidi="ar-SA"/>
    </w:rPr>
  </w:style>
  <w:style w:type="character" w:customStyle="1" w:styleId="EndnoteTextChar">
    <w:name w:val="Endnote Text Char"/>
    <w:link w:val="EndnoteText"/>
    <w:rsid w:val="0019534F"/>
    <w:rPr>
      <w:rFonts w:ascii="Calibri" w:eastAsia="Times New Roman" w:hAnsi="Calibri" w:cs="Times New Roman"/>
    </w:rPr>
  </w:style>
  <w:style w:type="character" w:styleId="EndnoteReference">
    <w:name w:val="endnote reference"/>
    <w:rsid w:val="0019534F"/>
    <w:rPr>
      <w:vertAlign w:val="superscript"/>
    </w:rPr>
  </w:style>
  <w:style w:type="numbering" w:customStyle="1" w:styleId="Sinlista2">
    <w:name w:val="Sin lista2"/>
    <w:next w:val="NoList"/>
    <w:semiHidden/>
    <w:rsid w:val="0019534F"/>
  </w:style>
  <w:style w:type="paragraph" w:styleId="EnvelopeAddress">
    <w:name w:val="envelope address"/>
    <w:basedOn w:val="Normal"/>
    <w:rsid w:val="0019534F"/>
    <w:pPr>
      <w:framePr w:w="7920" w:h="1980" w:hRule="exact" w:hSpace="180" w:wrap="auto" w:hAnchor="page" w:xAlign="center" w:yAlign="bottom"/>
      <w:spacing w:after="0" w:line="240" w:lineRule="auto"/>
      <w:ind w:left="2880"/>
      <w:jc w:val="left"/>
    </w:pPr>
    <w:rPr>
      <w:rFonts w:ascii="Garamond" w:hAnsi="Garamond" w:cs="Arial"/>
      <w:sz w:val="24"/>
      <w:szCs w:val="24"/>
      <w:lang w:bidi="ar-SA"/>
    </w:rPr>
  </w:style>
  <w:style w:type="paragraph" w:styleId="EnvelopeReturn">
    <w:name w:val="envelope return"/>
    <w:basedOn w:val="Normal"/>
    <w:rsid w:val="0019534F"/>
    <w:pPr>
      <w:spacing w:after="0" w:line="240" w:lineRule="auto"/>
      <w:jc w:val="left"/>
    </w:pPr>
    <w:rPr>
      <w:rFonts w:ascii="Garamond" w:hAnsi="Garamond" w:cs="Arial"/>
      <w:lang w:bidi="ar-SA"/>
    </w:rPr>
  </w:style>
  <w:style w:type="table" w:customStyle="1" w:styleId="Tablaconcuadrcula2">
    <w:name w:val="Tabla con cuadrícula2"/>
    <w:basedOn w:val="TableNormal"/>
    <w:next w:val="TableGrid"/>
    <w:rsid w:val="0019534F"/>
    <w:rPr>
      <w:rFonts w:ascii="Times New Roman" w:hAnsi="Times New Roman"/>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9534F"/>
  </w:style>
  <w:style w:type="numbering" w:customStyle="1" w:styleId="Style1">
    <w:name w:val="Style1"/>
    <w:rsid w:val="0019534F"/>
    <w:pPr>
      <w:numPr>
        <w:numId w:val="4"/>
      </w:numPr>
    </w:pPr>
  </w:style>
  <w:style w:type="character" w:customStyle="1" w:styleId="FootnoteTextChar">
    <w:name w:val="Footnote Text Char"/>
    <w:link w:val="FootnoteText"/>
    <w:rsid w:val="00852AE4"/>
    <w:rPr>
      <w:rFonts w:ascii="Fedra Sans Std Light" w:hAnsi="Fedra Sans Std Light"/>
      <w:sz w:val="13"/>
      <w:lang w:val="x-none" w:eastAsia="x-none"/>
    </w:rPr>
  </w:style>
  <w:style w:type="paragraph" w:styleId="Revision">
    <w:name w:val="Revision"/>
    <w:hidden/>
    <w:uiPriority w:val="99"/>
    <w:rsid w:val="0019534F"/>
    <w:rPr>
      <w:rFonts w:ascii="Times New Roman" w:hAnsi="Times New Roman"/>
      <w:lang w:val="en-US" w:eastAsia="en-US"/>
    </w:rPr>
  </w:style>
  <w:style w:type="numbering" w:customStyle="1" w:styleId="Sinlista3">
    <w:name w:val="Sin lista3"/>
    <w:next w:val="NoList"/>
    <w:semiHidden/>
    <w:rsid w:val="0019534F"/>
  </w:style>
  <w:style w:type="table" w:customStyle="1" w:styleId="Tablaconcuadrcula3">
    <w:name w:val="Tabla con cuadrícula3"/>
    <w:basedOn w:val="TableNormal"/>
    <w:next w:val="TableGrid"/>
    <w:rsid w:val="0019534F"/>
    <w:rPr>
      <w:rFonts w:ascii="Times New Roman" w:hAnsi="Times New Roman"/>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rsid w:val="0019534F"/>
    <w:pPr>
      <w:numPr>
        <w:numId w:val="10"/>
      </w:numPr>
    </w:pPr>
  </w:style>
  <w:style w:type="paragraph" w:styleId="TOC1">
    <w:name w:val="toc 1"/>
    <w:basedOn w:val="Normal"/>
    <w:next w:val="Normal"/>
    <w:autoRedefine/>
    <w:uiPriority w:val="39"/>
    <w:rsid w:val="00CC381B"/>
    <w:pPr>
      <w:tabs>
        <w:tab w:val="left" w:pos="480"/>
        <w:tab w:val="right" w:leader="dot" w:pos="9010"/>
      </w:tabs>
      <w:spacing w:before="200" w:after="0" w:line="240" w:lineRule="auto"/>
      <w:ind w:left="475" w:hanging="475"/>
      <w:jc w:val="left"/>
    </w:pPr>
    <w:rPr>
      <w:b/>
      <w:smallCaps/>
      <w:sz w:val="22"/>
      <w:szCs w:val="24"/>
    </w:rPr>
  </w:style>
  <w:style w:type="paragraph" w:styleId="BodyText2">
    <w:name w:val="Body Text 2"/>
    <w:basedOn w:val="Normal"/>
    <w:link w:val="BodyText2Char"/>
    <w:uiPriority w:val="99"/>
    <w:rsid w:val="00E63984"/>
    <w:pPr>
      <w:tabs>
        <w:tab w:val="left" w:pos="567"/>
        <w:tab w:val="left" w:pos="1134"/>
        <w:tab w:val="left" w:pos="1701"/>
        <w:tab w:val="left" w:pos="2268"/>
        <w:tab w:val="left" w:pos="2835"/>
      </w:tabs>
    </w:pPr>
    <w:rPr>
      <w:rFonts w:ascii="Garamond" w:eastAsia="PMingLiU" w:hAnsi="Garamond"/>
      <w:lang w:val="en-GB" w:eastAsia="x-none" w:bidi="ar-SA"/>
    </w:rPr>
  </w:style>
  <w:style w:type="character" w:customStyle="1" w:styleId="BodyText2Char">
    <w:name w:val="Body Text 2 Char"/>
    <w:link w:val="BodyText2"/>
    <w:uiPriority w:val="99"/>
    <w:rsid w:val="00E63984"/>
    <w:rPr>
      <w:rFonts w:ascii="Garamond" w:eastAsia="PMingLiU" w:hAnsi="Garamond"/>
      <w:lang w:val="en-GB"/>
    </w:rPr>
  </w:style>
  <w:style w:type="paragraph" w:styleId="BodyTextIndent">
    <w:name w:val="Body Text Indent"/>
    <w:basedOn w:val="Normal"/>
    <w:link w:val="BodyTextIndentChar"/>
    <w:uiPriority w:val="99"/>
    <w:unhideWhenUsed/>
    <w:rsid w:val="00E63984"/>
    <w:pPr>
      <w:spacing w:after="120"/>
      <w:ind w:left="283"/>
    </w:pPr>
  </w:style>
  <w:style w:type="character" w:customStyle="1" w:styleId="BodyTextIndentChar">
    <w:name w:val="Body Text Indent Char"/>
    <w:basedOn w:val="DefaultParagraphFont"/>
    <w:link w:val="BodyTextIndent"/>
    <w:uiPriority w:val="99"/>
    <w:rsid w:val="00E63984"/>
  </w:style>
  <w:style w:type="paragraph" w:styleId="ListBullet">
    <w:name w:val="List Bullet"/>
    <w:basedOn w:val="BodyText"/>
    <w:rsid w:val="00E63984"/>
    <w:pPr>
      <w:numPr>
        <w:numId w:val="5"/>
      </w:numPr>
      <w:spacing w:before="130" w:after="130" w:line="276" w:lineRule="auto"/>
    </w:pPr>
    <w:rPr>
      <w:rFonts w:ascii="Arial" w:hAnsi="Arial" w:cs="Arial"/>
      <w:lang w:val="en-ZA"/>
    </w:rPr>
  </w:style>
  <w:style w:type="paragraph" w:customStyle="1" w:styleId="Default">
    <w:name w:val="Default"/>
    <w:rsid w:val="00E63984"/>
    <w:pPr>
      <w:widowControl w:val="0"/>
      <w:autoSpaceDE w:val="0"/>
      <w:autoSpaceDN w:val="0"/>
      <w:adjustRightInd w:val="0"/>
      <w:spacing w:line="276" w:lineRule="auto"/>
      <w:jc w:val="both"/>
    </w:pPr>
    <w:rPr>
      <w:rFonts w:ascii="Arial" w:hAnsi="Arial" w:cs="Arial"/>
      <w:color w:val="000000"/>
      <w:lang w:val="en-US" w:eastAsia="en-US" w:bidi="en-US"/>
    </w:rPr>
  </w:style>
  <w:style w:type="paragraph" w:customStyle="1" w:styleId="Facilitatorbullet-black">
    <w:name w:val="Facilitator bullet-black"/>
    <w:basedOn w:val="Default"/>
    <w:next w:val="Default"/>
    <w:uiPriority w:val="99"/>
    <w:rsid w:val="00E63984"/>
    <w:rPr>
      <w:rFonts w:ascii="BOEDGA+Arial" w:hAnsi="BOEDGA+Arial" w:cs="Times New Roman"/>
      <w:color w:val="auto"/>
    </w:rPr>
  </w:style>
  <w:style w:type="character" w:customStyle="1" w:styleId="BalloonTextChar">
    <w:name w:val="Balloon Text Char"/>
    <w:link w:val="BalloonText"/>
    <w:uiPriority w:val="99"/>
    <w:semiHidden/>
    <w:rsid w:val="00E63984"/>
    <w:rPr>
      <w:rFonts w:ascii="Tahoma" w:hAnsi="Tahoma" w:cs="Tahoma"/>
      <w:sz w:val="16"/>
      <w:szCs w:val="16"/>
    </w:rPr>
  </w:style>
  <w:style w:type="paragraph" w:styleId="TOC2">
    <w:name w:val="toc 2"/>
    <w:basedOn w:val="Normal"/>
    <w:next w:val="Normal"/>
    <w:autoRedefine/>
    <w:uiPriority w:val="39"/>
    <w:unhideWhenUsed/>
    <w:rsid w:val="00C033D7"/>
    <w:pPr>
      <w:spacing w:after="0" w:line="240" w:lineRule="auto"/>
      <w:ind w:left="965" w:hanging="720"/>
      <w:jc w:val="left"/>
    </w:pPr>
    <w:rPr>
      <w:smallCaps/>
      <w:sz w:val="22"/>
      <w:szCs w:val="22"/>
    </w:rPr>
  </w:style>
  <w:style w:type="paragraph" w:styleId="TOC3">
    <w:name w:val="toc 3"/>
    <w:basedOn w:val="Normal"/>
    <w:next w:val="Normal"/>
    <w:autoRedefine/>
    <w:uiPriority w:val="39"/>
    <w:unhideWhenUsed/>
    <w:rsid w:val="00E63984"/>
    <w:pPr>
      <w:ind w:left="480"/>
    </w:pPr>
    <w:rPr>
      <w:sz w:val="22"/>
      <w:szCs w:val="22"/>
    </w:rPr>
  </w:style>
  <w:style w:type="paragraph" w:styleId="TOC4">
    <w:name w:val="toc 4"/>
    <w:basedOn w:val="Normal"/>
    <w:next w:val="Normal"/>
    <w:autoRedefine/>
    <w:uiPriority w:val="39"/>
    <w:unhideWhenUsed/>
    <w:rsid w:val="00E63984"/>
    <w:pPr>
      <w:ind w:left="720"/>
    </w:pPr>
  </w:style>
  <w:style w:type="paragraph" w:styleId="TOC5">
    <w:name w:val="toc 5"/>
    <w:basedOn w:val="Normal"/>
    <w:next w:val="Normal"/>
    <w:autoRedefine/>
    <w:uiPriority w:val="39"/>
    <w:unhideWhenUsed/>
    <w:rsid w:val="00E63984"/>
    <w:pPr>
      <w:ind w:left="960"/>
    </w:pPr>
  </w:style>
  <w:style w:type="paragraph" w:styleId="TOC6">
    <w:name w:val="toc 6"/>
    <w:basedOn w:val="Normal"/>
    <w:next w:val="Normal"/>
    <w:autoRedefine/>
    <w:uiPriority w:val="39"/>
    <w:unhideWhenUsed/>
    <w:rsid w:val="00E63984"/>
    <w:pPr>
      <w:ind w:left="1200"/>
    </w:pPr>
  </w:style>
  <w:style w:type="paragraph" w:styleId="TOC7">
    <w:name w:val="toc 7"/>
    <w:basedOn w:val="Normal"/>
    <w:next w:val="Normal"/>
    <w:autoRedefine/>
    <w:uiPriority w:val="39"/>
    <w:unhideWhenUsed/>
    <w:rsid w:val="00E63984"/>
    <w:pPr>
      <w:ind w:left="1440"/>
    </w:pPr>
  </w:style>
  <w:style w:type="paragraph" w:styleId="TOC8">
    <w:name w:val="toc 8"/>
    <w:basedOn w:val="Normal"/>
    <w:next w:val="Normal"/>
    <w:autoRedefine/>
    <w:uiPriority w:val="39"/>
    <w:unhideWhenUsed/>
    <w:rsid w:val="00E63984"/>
    <w:pPr>
      <w:ind w:left="1680"/>
    </w:pPr>
  </w:style>
  <w:style w:type="paragraph" w:styleId="TOC9">
    <w:name w:val="toc 9"/>
    <w:basedOn w:val="Normal"/>
    <w:next w:val="Normal"/>
    <w:autoRedefine/>
    <w:uiPriority w:val="39"/>
    <w:unhideWhenUsed/>
    <w:rsid w:val="00E63984"/>
    <w:pPr>
      <w:ind w:left="1920"/>
    </w:pPr>
  </w:style>
  <w:style w:type="table" w:customStyle="1" w:styleId="Tablaconcuadrcula4">
    <w:name w:val="Tabla con cuadrícula4"/>
    <w:basedOn w:val="TableNormal"/>
    <w:next w:val="TableGrid"/>
    <w:uiPriority w:val="59"/>
    <w:rsid w:val="00E63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6">
    <w:name w:val="style16"/>
    <w:basedOn w:val="DefaultParagraphFont"/>
    <w:rsid w:val="00E63984"/>
  </w:style>
  <w:style w:type="character" w:customStyle="1" w:styleId="style10">
    <w:name w:val="style10"/>
    <w:basedOn w:val="DefaultParagraphFont"/>
    <w:rsid w:val="00E63984"/>
  </w:style>
  <w:style w:type="character" w:customStyle="1" w:styleId="Hipervnculovisitado1">
    <w:name w:val="Hipervínculo visitado1"/>
    <w:uiPriority w:val="99"/>
    <w:semiHidden/>
    <w:unhideWhenUsed/>
    <w:rsid w:val="00E63984"/>
    <w:rPr>
      <w:color w:val="800080"/>
      <w:u w:val="single"/>
    </w:rPr>
  </w:style>
  <w:style w:type="character" w:customStyle="1" w:styleId="st">
    <w:name w:val="st"/>
    <w:basedOn w:val="DefaultParagraphFont"/>
    <w:rsid w:val="00E63984"/>
  </w:style>
  <w:style w:type="paragraph" w:customStyle="1" w:styleId="tekst-03-body-01">
    <w:name w:val="tekst-03-body-01"/>
    <w:basedOn w:val="Normal"/>
    <w:rsid w:val="00E63984"/>
    <w:pPr>
      <w:spacing w:before="100" w:beforeAutospacing="1" w:after="100" w:afterAutospacing="1" w:line="240" w:lineRule="auto"/>
      <w:jc w:val="left"/>
    </w:pPr>
    <w:rPr>
      <w:rFonts w:ascii="Times" w:eastAsia="MS Mincho" w:hAnsi="Times"/>
      <w:lang w:bidi="ar-SA"/>
    </w:rPr>
  </w:style>
  <w:style w:type="character" w:customStyle="1" w:styleId="body-italic">
    <w:name w:val="body-italic"/>
    <w:basedOn w:val="DefaultParagraphFont"/>
    <w:rsid w:val="00E63984"/>
  </w:style>
  <w:style w:type="character" w:customStyle="1" w:styleId="body-bold">
    <w:name w:val="body-bold"/>
    <w:basedOn w:val="DefaultParagraphFont"/>
    <w:rsid w:val="00E63984"/>
  </w:style>
  <w:style w:type="character" w:customStyle="1" w:styleId="BookTitle1">
    <w:name w:val="Book Title1"/>
    <w:uiPriority w:val="33"/>
    <w:qFormat/>
    <w:rsid w:val="00E63984"/>
    <w:rPr>
      <w:b/>
      <w:bCs/>
      <w:smallCaps/>
      <w:spacing w:val="5"/>
    </w:rPr>
  </w:style>
  <w:style w:type="numbering" w:customStyle="1" w:styleId="Style12">
    <w:name w:val="Style12"/>
    <w:uiPriority w:val="99"/>
    <w:rsid w:val="00E63984"/>
    <w:pPr>
      <w:numPr>
        <w:numId w:val="6"/>
      </w:numPr>
    </w:pPr>
  </w:style>
  <w:style w:type="numbering" w:customStyle="1" w:styleId="Style2">
    <w:name w:val="Style2"/>
    <w:uiPriority w:val="99"/>
    <w:rsid w:val="00E63984"/>
    <w:pPr>
      <w:numPr>
        <w:numId w:val="7"/>
      </w:numPr>
    </w:pPr>
  </w:style>
  <w:style w:type="numbering" w:customStyle="1" w:styleId="Style3">
    <w:name w:val="Style3"/>
    <w:uiPriority w:val="99"/>
    <w:rsid w:val="00E63984"/>
    <w:pPr>
      <w:numPr>
        <w:numId w:val="8"/>
      </w:numPr>
    </w:pPr>
  </w:style>
  <w:style w:type="character" w:customStyle="1" w:styleId="CommentTextChar">
    <w:name w:val="Comment Text Char"/>
    <w:basedOn w:val="DefaultParagraphFont"/>
    <w:link w:val="CommentText"/>
    <w:uiPriority w:val="99"/>
    <w:semiHidden/>
    <w:rsid w:val="00E63984"/>
  </w:style>
  <w:style w:type="character" w:customStyle="1" w:styleId="CommentSubjectChar">
    <w:name w:val="Comment Subject Char"/>
    <w:link w:val="CommentSubject"/>
    <w:uiPriority w:val="99"/>
    <w:semiHidden/>
    <w:rsid w:val="00E63984"/>
    <w:rPr>
      <w:b/>
      <w:bCs/>
    </w:rPr>
  </w:style>
  <w:style w:type="character" w:styleId="FollowedHyperlink">
    <w:name w:val="FollowedHyperlink"/>
    <w:uiPriority w:val="99"/>
    <w:rsid w:val="00E63984"/>
    <w:rPr>
      <w:color w:val="800080"/>
      <w:u w:val="single"/>
    </w:rPr>
  </w:style>
  <w:style w:type="table" w:customStyle="1" w:styleId="Tablaconcuadrcula5">
    <w:name w:val="Tabla con cuadrícula5"/>
    <w:basedOn w:val="TableNormal"/>
    <w:next w:val="TableGrid"/>
    <w:uiPriority w:val="59"/>
    <w:rsid w:val="00E63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3">
    <w:name w:val="Style13"/>
    <w:uiPriority w:val="99"/>
    <w:rsid w:val="00E63984"/>
    <w:pPr>
      <w:numPr>
        <w:numId w:val="2"/>
      </w:numPr>
    </w:pPr>
  </w:style>
  <w:style w:type="numbering" w:customStyle="1" w:styleId="Style21">
    <w:name w:val="Style21"/>
    <w:uiPriority w:val="99"/>
    <w:rsid w:val="00E63984"/>
    <w:pPr>
      <w:numPr>
        <w:numId w:val="17"/>
      </w:numPr>
    </w:pPr>
  </w:style>
  <w:style w:type="numbering" w:customStyle="1" w:styleId="Style31">
    <w:name w:val="Style31"/>
    <w:uiPriority w:val="99"/>
    <w:rsid w:val="00E63984"/>
    <w:pPr>
      <w:numPr>
        <w:numId w:val="3"/>
      </w:numPr>
    </w:pPr>
  </w:style>
  <w:style w:type="paragraph" w:customStyle="1" w:styleId="Headinglevel2">
    <w:name w:val="Heading level 2"/>
    <w:basedOn w:val="Normal"/>
    <w:link w:val="Headinglevel2Car"/>
    <w:qFormat/>
    <w:rsid w:val="00C0403F"/>
    <w:pPr>
      <w:keepNext/>
      <w:numPr>
        <w:numId w:val="14"/>
      </w:numPr>
      <w:tabs>
        <w:tab w:val="left" w:pos="1080"/>
      </w:tabs>
      <w:spacing w:before="240" w:after="120" w:line="240" w:lineRule="auto"/>
      <w:ind w:hanging="540"/>
      <w:jc w:val="left"/>
      <w:outlineLvl w:val="1"/>
    </w:pPr>
    <w:rPr>
      <w:b/>
      <w:sz w:val="24"/>
      <w:szCs w:val="28"/>
    </w:rPr>
  </w:style>
  <w:style w:type="paragraph" w:customStyle="1" w:styleId="Headinglevel3">
    <w:name w:val="Heading level 3"/>
    <w:basedOn w:val="Normal"/>
    <w:link w:val="Headinglevel3Car"/>
    <w:qFormat/>
    <w:rsid w:val="00C84517"/>
    <w:pPr>
      <w:keepNext/>
      <w:tabs>
        <w:tab w:val="left" w:pos="1530"/>
      </w:tabs>
      <w:spacing w:before="240" w:after="120" w:line="240" w:lineRule="auto"/>
      <w:ind w:left="720" w:firstLine="270"/>
      <w:outlineLvl w:val="2"/>
    </w:pPr>
    <w:rPr>
      <w:b/>
      <w:sz w:val="22"/>
      <w:szCs w:val="22"/>
    </w:rPr>
  </w:style>
  <w:style w:type="character" w:customStyle="1" w:styleId="Headinglevel2Car">
    <w:name w:val="Heading level 2 Car"/>
    <w:link w:val="Headinglevel2"/>
    <w:rsid w:val="00C0403F"/>
    <w:rPr>
      <w:b/>
      <w:sz w:val="24"/>
      <w:szCs w:val="28"/>
      <w:lang w:val="en-US" w:eastAsia="en-US" w:bidi="en-US"/>
    </w:rPr>
  </w:style>
  <w:style w:type="paragraph" w:customStyle="1" w:styleId="Headinglevel1">
    <w:name w:val="Heading level 1"/>
    <w:basedOn w:val="Heading1"/>
    <w:link w:val="Headinglevel1Car"/>
    <w:qFormat/>
    <w:rsid w:val="004127B6"/>
    <w:pPr>
      <w:keepNext/>
      <w:numPr>
        <w:numId w:val="16"/>
      </w:numPr>
      <w:spacing w:after="120" w:line="240" w:lineRule="auto"/>
    </w:pPr>
    <w:rPr>
      <w:b/>
      <w:lang w:val="x-none" w:eastAsia="x-none"/>
    </w:rPr>
  </w:style>
  <w:style w:type="character" w:customStyle="1" w:styleId="Headinglevel3Car">
    <w:name w:val="Heading level 3 Car"/>
    <w:link w:val="Headinglevel3"/>
    <w:rsid w:val="00C84517"/>
    <w:rPr>
      <w:b/>
      <w:sz w:val="22"/>
      <w:szCs w:val="22"/>
      <w:lang w:bidi="en-US"/>
    </w:rPr>
  </w:style>
  <w:style w:type="paragraph" w:customStyle="1" w:styleId="Headinglevel4">
    <w:name w:val="Heading level 4"/>
    <w:basedOn w:val="Normal"/>
    <w:link w:val="Headinglevel4Car"/>
    <w:qFormat/>
    <w:rsid w:val="004127B6"/>
    <w:pPr>
      <w:keepNext/>
      <w:spacing w:after="120" w:line="240" w:lineRule="auto"/>
      <w:ind w:firstLine="1800"/>
      <w:jc w:val="left"/>
      <w:outlineLvl w:val="3"/>
    </w:pPr>
    <w:rPr>
      <w:rFonts w:cs="Arial"/>
      <w:b/>
      <w:i/>
      <w:sz w:val="22"/>
      <w:szCs w:val="22"/>
    </w:rPr>
  </w:style>
  <w:style w:type="character" w:customStyle="1" w:styleId="Headinglevel1Car">
    <w:name w:val="Heading level 1 Car"/>
    <w:link w:val="Headinglevel1"/>
    <w:rsid w:val="004127B6"/>
    <w:rPr>
      <w:rFonts w:ascii="Fedra Sans Std Book" w:hAnsi="Fedra Sans Std Book"/>
      <w:b/>
      <w:smallCaps/>
      <w:spacing w:val="5"/>
      <w:sz w:val="16"/>
      <w:szCs w:val="32"/>
      <w:lang w:val="x-none" w:eastAsia="x-none" w:bidi="en-US"/>
    </w:rPr>
  </w:style>
  <w:style w:type="paragraph" w:customStyle="1" w:styleId="Headinglevel5">
    <w:name w:val="Heading level 5"/>
    <w:basedOn w:val="Normal"/>
    <w:link w:val="Headinglevel5Car"/>
    <w:qFormat/>
    <w:rsid w:val="00047C21"/>
    <w:pPr>
      <w:keepNext/>
      <w:spacing w:after="120" w:line="240" w:lineRule="auto"/>
      <w:ind w:left="720"/>
    </w:pPr>
    <w:rPr>
      <w:bCs/>
      <w:i/>
      <w:sz w:val="22"/>
      <w:szCs w:val="22"/>
      <w:lang w:val="x-none" w:eastAsia="x-none" w:bidi="ar-SA"/>
    </w:rPr>
  </w:style>
  <w:style w:type="character" w:customStyle="1" w:styleId="Headinglevel4Car">
    <w:name w:val="Heading level 4 Car"/>
    <w:link w:val="Headinglevel4"/>
    <w:rsid w:val="004127B6"/>
    <w:rPr>
      <w:rFonts w:cs="Arial"/>
      <w:b/>
      <w:i/>
      <w:sz w:val="22"/>
      <w:szCs w:val="22"/>
      <w:lang w:val="en-US" w:eastAsia="en-US" w:bidi="en-US"/>
    </w:rPr>
  </w:style>
  <w:style w:type="character" w:customStyle="1" w:styleId="Headinglevel5Car">
    <w:name w:val="Heading level 5 Car"/>
    <w:link w:val="Headinglevel5"/>
    <w:rsid w:val="00047C21"/>
    <w:rPr>
      <w:rFonts w:ascii="Cambria" w:eastAsia="Times New Roman" w:hAnsi="Cambria" w:cs="Arial"/>
      <w:bCs/>
      <w:i/>
      <w:sz w:val="22"/>
      <w:szCs w:val="22"/>
    </w:rPr>
  </w:style>
  <w:style w:type="paragraph" w:customStyle="1" w:styleId="1-HEADER">
    <w:name w:val="1-HEADER"/>
    <w:basedOn w:val="Normal"/>
    <w:rsid w:val="0061166C"/>
    <w:pPr>
      <w:spacing w:line="336" w:lineRule="auto"/>
      <w:jc w:val="left"/>
    </w:pPr>
    <w:rPr>
      <w:rFonts w:eastAsia="Cambria"/>
      <w:sz w:val="40"/>
      <w:szCs w:val="24"/>
    </w:rPr>
  </w:style>
  <w:style w:type="paragraph" w:customStyle="1" w:styleId="Headingmodeldoc">
    <w:name w:val="Heading model doc"/>
    <w:basedOn w:val="Heading1"/>
    <w:qFormat/>
    <w:rsid w:val="00EB6B76"/>
    <w:pPr>
      <w:keepNext/>
      <w:numPr>
        <w:numId w:val="11"/>
      </w:numPr>
      <w:tabs>
        <w:tab w:val="clear" w:pos="720"/>
        <w:tab w:val="left" w:pos="540"/>
      </w:tabs>
      <w:spacing w:before="240" w:after="120" w:line="240" w:lineRule="auto"/>
      <w:ind w:left="360"/>
    </w:pPr>
    <w:rPr>
      <w:b/>
      <w:smallCaps w:val="0"/>
      <w:sz w:val="22"/>
      <w:lang w:eastAsia="zh-TW"/>
    </w:rPr>
  </w:style>
  <w:style w:type="paragraph" w:customStyle="1" w:styleId="Headingmodeldoc2">
    <w:name w:val="Heading model doc2"/>
    <w:basedOn w:val="Headingmodeldoc"/>
    <w:qFormat/>
    <w:rsid w:val="00D80BD3"/>
    <w:pPr>
      <w:numPr>
        <w:numId w:val="12"/>
      </w:numPr>
      <w:ind w:left="360"/>
    </w:pPr>
  </w:style>
  <w:style w:type="paragraph" w:customStyle="1" w:styleId="Headingmodeldoc3">
    <w:name w:val="Heading model doc3"/>
    <w:basedOn w:val="Heading1"/>
    <w:qFormat/>
    <w:rsid w:val="003A781C"/>
    <w:pPr>
      <w:keepNext/>
      <w:numPr>
        <w:numId w:val="13"/>
      </w:numPr>
      <w:tabs>
        <w:tab w:val="clear" w:pos="720"/>
        <w:tab w:val="left" w:pos="540"/>
      </w:tabs>
      <w:spacing w:before="240" w:after="120"/>
      <w:ind w:left="360"/>
    </w:pPr>
    <w:rPr>
      <w:b/>
      <w:smallCaps w:val="0"/>
      <w:sz w:val="22"/>
      <w:szCs w:val="22"/>
      <w:lang w:eastAsia="zh-TW"/>
    </w:rPr>
  </w:style>
  <w:style w:type="paragraph" w:customStyle="1" w:styleId="Headingmodeldoc4">
    <w:name w:val="Heading model doc4"/>
    <w:basedOn w:val="Heading1"/>
    <w:qFormat/>
    <w:rsid w:val="003A781C"/>
    <w:pPr>
      <w:keepNext/>
      <w:numPr>
        <w:numId w:val="15"/>
      </w:numPr>
      <w:tabs>
        <w:tab w:val="clear" w:pos="720"/>
        <w:tab w:val="left" w:pos="540"/>
      </w:tabs>
      <w:spacing w:before="240" w:after="120" w:line="240" w:lineRule="auto"/>
      <w:ind w:hanging="2160"/>
    </w:pPr>
    <w:rPr>
      <w:b/>
      <w:smallCaps w:val="0"/>
      <w:sz w:val="22"/>
      <w:lang w:eastAsia="zh-TW"/>
    </w:rPr>
  </w:style>
  <w:style w:type="paragraph" w:customStyle="1" w:styleId="EstiloHeadingmodeldoc3Antes12pto">
    <w:name w:val="Estilo Heading model doc3 + Antes:  12 pto"/>
    <w:basedOn w:val="Headingmodeldoc3"/>
    <w:rsid w:val="003A781C"/>
    <w:pPr>
      <w:spacing w:line="240" w:lineRule="auto"/>
    </w:pPr>
    <w:rPr>
      <w:bCs/>
      <w:szCs w:val="20"/>
    </w:rPr>
  </w:style>
  <w:style w:type="paragraph" w:customStyle="1" w:styleId="CaseStudy">
    <w:name w:val="Case Study"/>
    <w:basedOn w:val="Headingmodeldoc"/>
    <w:qFormat/>
    <w:rsid w:val="00A7176B"/>
    <w:pPr>
      <w:numPr>
        <w:numId w:val="9"/>
      </w:numPr>
    </w:pPr>
  </w:style>
  <w:style w:type="paragraph" w:styleId="Bibliography">
    <w:name w:val="Bibliography"/>
    <w:basedOn w:val="Normal"/>
    <w:next w:val="Normal"/>
    <w:uiPriority w:val="37"/>
    <w:unhideWhenUsed/>
    <w:rsid w:val="001D3576"/>
    <w:pPr>
      <w:jc w:val="left"/>
    </w:pPr>
    <w:rPr>
      <w:rFonts w:ascii="Calibri" w:eastAsia="Calibri" w:hAnsi="Calibri"/>
      <w:sz w:val="22"/>
      <w:szCs w:val="22"/>
      <w:lang w:val="en-CA" w:bidi="ar-SA"/>
    </w:rPr>
  </w:style>
  <w:style w:type="paragraph" w:customStyle="1" w:styleId="BasicParagraph">
    <w:name w:val="[Basic Paragraph]"/>
    <w:basedOn w:val="Normal"/>
    <w:uiPriority w:val="99"/>
    <w:rsid w:val="00D6401F"/>
    <w:pPr>
      <w:autoSpaceDE w:val="0"/>
      <w:autoSpaceDN w:val="0"/>
      <w:adjustRightInd w:val="0"/>
      <w:spacing w:after="0" w:line="288" w:lineRule="auto"/>
      <w:jc w:val="left"/>
      <w:textAlignment w:val="center"/>
    </w:pPr>
    <w:rPr>
      <w:rFonts w:ascii="Minion Pro" w:hAnsi="Minion Pro" w:cs="Minion Pro"/>
      <w:color w:val="000000"/>
      <w:sz w:val="24"/>
      <w:szCs w:val="24"/>
      <w:lang w:eastAsia="de-AT" w:bidi="ar-SA"/>
    </w:rPr>
  </w:style>
  <w:style w:type="paragraph" w:customStyle="1" w:styleId="Bodytext01">
    <w:name w:val="Body text 01"/>
    <w:basedOn w:val="Normal"/>
    <w:uiPriority w:val="99"/>
    <w:rsid w:val="00D6401F"/>
    <w:pPr>
      <w:autoSpaceDE w:val="0"/>
      <w:autoSpaceDN w:val="0"/>
      <w:adjustRightInd w:val="0"/>
      <w:spacing w:after="0" w:line="260" w:lineRule="atLeast"/>
      <w:jc w:val="left"/>
      <w:textAlignment w:val="center"/>
    </w:pPr>
    <w:rPr>
      <w:rFonts w:ascii="FedraSans-Book" w:hAnsi="FedraSans-Book" w:cs="FedraSans-Book"/>
      <w:color w:val="000000"/>
      <w:sz w:val="18"/>
      <w:szCs w:val="18"/>
      <w:lang w:eastAsia="de-AT" w:bidi="ar-SA"/>
    </w:rPr>
  </w:style>
  <w:style w:type="character" w:customStyle="1" w:styleId="StyleFedra8ptGreen">
    <w:name w:val="Style Fedra 8 pt Green"/>
    <w:basedOn w:val="DefaultParagraphFont"/>
    <w:rsid w:val="000563DD"/>
    <w:rPr>
      <w:rFonts w:ascii="Fedra Sans Std Book" w:hAnsi="Fedra Sans Std Book"/>
      <w:color w:val="568030"/>
      <w:sz w:val="16"/>
    </w:rPr>
  </w:style>
  <w:style w:type="character" w:customStyle="1" w:styleId="StyleFedra8ptItalicGreen">
    <w:name w:val="Style Fedra 8 pt Italic Green"/>
    <w:basedOn w:val="DefaultParagraphFont"/>
    <w:rsid w:val="00AB37C6"/>
    <w:rPr>
      <w:rFonts w:ascii="Fedra Sans Std Book" w:hAnsi="Fedra Sans Std Book"/>
      <w:i/>
      <w:iCs/>
      <w:color w:val="568030"/>
      <w:sz w:val="16"/>
    </w:rPr>
  </w:style>
  <w:style w:type="paragraph" w:customStyle="1" w:styleId="StyleLeftAfter0ptLinespacingsingle">
    <w:name w:val="Style Left After:  0 pt Line spacing:  single"/>
    <w:basedOn w:val="Normal"/>
    <w:rsid w:val="00AB37C6"/>
    <w:pPr>
      <w:spacing w:after="0" w:line="240" w:lineRule="auto"/>
      <w:jc w:val="left"/>
    </w:pPr>
    <w:rPr>
      <w:rFonts w:ascii="Fedra Sans Std Book" w:hAnsi="Fedra Sans Std Book"/>
      <w:sz w:val="16"/>
    </w:rPr>
  </w:style>
  <w:style w:type="paragraph" w:customStyle="1" w:styleId="StyleFedra8ptLeftAfter0ptLinespacingsingle">
    <w:name w:val="Style Fedra 8 pt Left After:  0 pt Line spacing:  single"/>
    <w:basedOn w:val="Normal"/>
    <w:rsid w:val="009A79DC"/>
    <w:pPr>
      <w:numPr>
        <w:numId w:val="19"/>
      </w:numPr>
      <w:spacing w:after="0" w:line="240" w:lineRule="auto"/>
      <w:jc w:val="left"/>
    </w:pPr>
    <w:rPr>
      <w:rFonts w:ascii="Fedra Sans Std Book" w:hAnsi="Fedra Sans Std Book"/>
      <w:sz w:val="16"/>
      <w:lang w:bidi="ar-SA"/>
    </w:rPr>
  </w:style>
  <w:style w:type="paragraph" w:customStyle="1" w:styleId="00greentab">
    <w:name w:val="00 green tab"/>
    <w:basedOn w:val="Normal"/>
    <w:qFormat/>
    <w:rsid w:val="001F4994"/>
    <w:pPr>
      <w:numPr>
        <w:numId w:val="18"/>
      </w:numPr>
      <w:spacing w:before="80" w:after="80" w:line="240" w:lineRule="auto"/>
      <w:jc w:val="left"/>
    </w:pPr>
    <w:rPr>
      <w:rFonts w:ascii="Fedra Sans Std Book" w:hAnsi="Fedra Sans Std Book"/>
      <w:color w:val="568030"/>
      <w:sz w:val="16"/>
    </w:rPr>
  </w:style>
  <w:style w:type="character" w:customStyle="1" w:styleId="StyleStyleFedra8ptGreenItalic">
    <w:name w:val="Style Style Fedra 8 pt Green + Italic"/>
    <w:basedOn w:val="StyleFedra8ptGreen"/>
    <w:rsid w:val="00D81021"/>
    <w:rPr>
      <w:rFonts w:ascii="Fedra Sans Std Book" w:hAnsi="Fedra Sans Std Book"/>
      <w:i/>
      <w:iCs/>
      <w:color w:val="568030"/>
      <w:sz w:val="16"/>
    </w:rPr>
  </w:style>
  <w:style w:type="paragraph" w:customStyle="1" w:styleId="00blacktab">
    <w:name w:val="00 black tab"/>
    <w:basedOn w:val="00greentab"/>
    <w:qFormat/>
    <w:rsid w:val="00040132"/>
    <w:pPr>
      <w:numPr>
        <w:numId w:val="20"/>
      </w:numPr>
      <w:tabs>
        <w:tab w:val="left" w:pos="389"/>
      </w:tabs>
    </w:pPr>
    <w:rPr>
      <w:color w:val="000000" w:themeColor="text1"/>
    </w:rPr>
  </w:style>
  <w:style w:type="paragraph" w:customStyle="1" w:styleId="00bluetab">
    <w:name w:val="00 blue tab"/>
    <w:basedOn w:val="00greentab"/>
    <w:qFormat/>
    <w:rsid w:val="00F3312E"/>
    <w:pPr>
      <w:numPr>
        <w:numId w:val="21"/>
      </w:numPr>
      <w:tabs>
        <w:tab w:val="left" w:pos="391"/>
      </w:tabs>
    </w:pPr>
    <w:rPr>
      <w:color w:val="004773"/>
      <w:lang w:bidi="ar-SA"/>
    </w:rPr>
  </w:style>
  <w:style w:type="paragraph" w:customStyle="1" w:styleId="00redtab">
    <w:name w:val="00 red tab"/>
    <w:basedOn w:val="00greentab"/>
    <w:qFormat/>
    <w:rsid w:val="006F1781"/>
    <w:pPr>
      <w:numPr>
        <w:numId w:val="22"/>
      </w:numPr>
      <w:tabs>
        <w:tab w:val="left" w:pos="360"/>
      </w:tabs>
      <w:ind w:left="375" w:hanging="346"/>
    </w:pPr>
    <w:rPr>
      <w:color w:val="7E0024"/>
      <w:lang w:bidi="ar-SA"/>
    </w:rPr>
  </w:style>
  <w:style w:type="paragraph" w:customStyle="1" w:styleId="00verticaltab">
    <w:name w:val="00 vertical tab"/>
    <w:basedOn w:val="ListParagraph"/>
    <w:qFormat/>
    <w:rsid w:val="00275675"/>
    <w:pPr>
      <w:spacing w:after="0" w:line="240" w:lineRule="auto"/>
      <w:ind w:left="0" w:right="144"/>
      <w:jc w:val="center"/>
    </w:pPr>
    <w:rPr>
      <w:rFonts w:ascii="Fedra Sans Std Bold" w:hAnsi="Fedra Sans Std Bold"/>
      <w:b/>
      <w:sz w:val="16"/>
      <w:szCs w:val="18"/>
    </w:rPr>
  </w:style>
  <w:style w:type="character" w:customStyle="1" w:styleId="StyleFootnoteReferenceCalibri9ptGreen">
    <w:name w:val="Style Footnote Reference + Calibri 9 pt Green"/>
    <w:basedOn w:val="FootnoteReference"/>
    <w:rsid w:val="00CA6C44"/>
    <w:rPr>
      <w:rFonts w:ascii="Fedra Sans Std Book" w:hAnsi="Fedra Sans Std Book"/>
      <w:color w:val="568030"/>
      <w:position w:val="0"/>
      <w:sz w:val="16"/>
      <w:vertAlign w:val="superscript"/>
    </w:rPr>
  </w:style>
  <w:style w:type="character" w:customStyle="1" w:styleId="StyleFootnoteReferenceCalibri9ptText1">
    <w:name w:val="Style Footnote Reference + Calibri 9 pt Text 1"/>
    <w:basedOn w:val="FootnoteReference"/>
    <w:rsid w:val="00CA6C44"/>
    <w:rPr>
      <w:rFonts w:ascii="Fedra Sans Std Book" w:hAnsi="Fedra Sans Std Book"/>
      <w:color w:val="000000" w:themeColor="text1"/>
      <w:position w:val="0"/>
      <w:sz w:val="16"/>
      <w:vertAlign w:val="superscript"/>
    </w:rPr>
  </w:style>
  <w:style w:type="character" w:customStyle="1" w:styleId="StyleFootnoteReferenceCalibri9ptItalicBlue">
    <w:name w:val="Style Footnote Reference + Calibri 9 pt Italic Blue"/>
    <w:basedOn w:val="FootnoteReference"/>
    <w:rsid w:val="00CA6C44"/>
    <w:rPr>
      <w:rFonts w:ascii="Fedra Sans Std Book" w:hAnsi="Fedra Sans Std Book"/>
      <w:i/>
      <w:iCs/>
      <w:color w:val="004773"/>
      <w:position w:val="0"/>
      <w:sz w:val="16"/>
      <w:vertAlign w:val="superscript"/>
    </w:rPr>
  </w:style>
  <w:style w:type="character" w:customStyle="1" w:styleId="StyleFootnoteReferenceCalibri9ptBlue">
    <w:name w:val="Style Footnote Reference + Calibri 9 pt Blue"/>
    <w:basedOn w:val="FootnoteReference"/>
    <w:rsid w:val="002016D6"/>
    <w:rPr>
      <w:rFonts w:ascii="Fedra Sans Std Book" w:hAnsi="Fedra Sans Std Book"/>
      <w:color w:val="004773"/>
      <w:position w:val="0"/>
      <w:sz w:val="16"/>
      <w:vertAlign w:val="superscript"/>
    </w:rPr>
  </w:style>
  <w:style w:type="character" w:customStyle="1" w:styleId="StyleFootnoteReferenceCalibri9ptText11">
    <w:name w:val="Style Footnote Reference + Calibri 9 pt Text 11"/>
    <w:basedOn w:val="FootnoteReference"/>
    <w:rsid w:val="00D1025E"/>
    <w:rPr>
      <w:rFonts w:ascii="Fedra Sans Std Book" w:hAnsi="Fedra Sans Std Book"/>
      <w:color w:val="000000" w:themeColor="text1"/>
      <w:position w:val="0"/>
      <w:sz w:val="16"/>
      <w:vertAlign w:val="superscript"/>
    </w:rPr>
  </w:style>
  <w:style w:type="character" w:customStyle="1" w:styleId="StyleFootnoteReferenceHeadingsCalibriLight9ptGreen">
    <w:name w:val="Style Footnote Reference + +Headings (Calibri Light) 9 pt Green"/>
    <w:basedOn w:val="FootnoteReference"/>
    <w:rsid w:val="006838FC"/>
    <w:rPr>
      <w:rFonts w:ascii="Fedra Sans Std Book" w:hAnsi="Fedra Sans Std Book"/>
      <w:color w:val="568030"/>
      <w:position w:val="0"/>
      <w:sz w:val="16"/>
      <w:vertAlign w:val="superscript"/>
    </w:rPr>
  </w:style>
  <w:style w:type="character" w:customStyle="1" w:styleId="StyleFootnoteReferenceHeadingsCalibriLight9ptRed">
    <w:name w:val="Style Footnote Reference + +Headings (Calibri Light) 9 pt Red"/>
    <w:basedOn w:val="FootnoteReference"/>
    <w:rsid w:val="004567D3"/>
    <w:rPr>
      <w:rFonts w:ascii="Fedra Sans Std Book" w:hAnsi="Fedra Sans Std Book"/>
      <w:color w:val="7E0024"/>
      <w:position w:val="0"/>
      <w:sz w:val="16"/>
      <w:vertAlign w:val="superscript"/>
    </w:rPr>
  </w:style>
  <w:style w:type="character" w:customStyle="1" w:styleId="StyleFootnoteReferenceHeadingsCalibriLight9ptBlue">
    <w:name w:val="Style Footnote Reference + +Headings (Calibri Light) 9 pt Blue"/>
    <w:basedOn w:val="FootnoteReference"/>
    <w:rsid w:val="007455F9"/>
    <w:rPr>
      <w:rFonts w:ascii="Fedra Sans Std Book" w:hAnsi="Fedra Sans Std Book"/>
      <w:color w:val="004773"/>
      <w:position w:val="0"/>
      <w:sz w:val="16"/>
      <w:vertAlign w:val="superscript"/>
    </w:rPr>
  </w:style>
  <w:style w:type="character" w:customStyle="1" w:styleId="StyleFootnoteReferenceHeadingsCalibriLight9ptText1">
    <w:name w:val="Style Footnote Reference + +Headings (Calibri Light) 9 pt Text 1"/>
    <w:basedOn w:val="FootnoteReference"/>
    <w:rsid w:val="007E4B71"/>
    <w:rPr>
      <w:rFonts w:ascii="Fedra Sans Std Book" w:hAnsi="Fedra Sans Std Book"/>
      <w:color w:val="000000" w:themeColor="text1"/>
      <w:position w:val="0"/>
      <w:sz w:val="16"/>
      <w:vertAlign w:val="superscript"/>
    </w:rPr>
  </w:style>
  <w:style w:type="character" w:customStyle="1" w:styleId="StyleFootnoteReferenceHeadingsCalibriLight9ptGreen1">
    <w:name w:val="Style Footnote Reference + +Headings (Calibri Light) 9 pt Green1"/>
    <w:basedOn w:val="FootnoteReference"/>
    <w:rsid w:val="00202BC2"/>
    <w:rPr>
      <w:rFonts w:ascii="Fedra Sans Std Book" w:hAnsi="Fedra Sans Std Book"/>
      <w:color w:val="568030"/>
      <w:position w:val="0"/>
      <w:sz w:val="16"/>
      <w:vertAlign w:val="superscript"/>
    </w:rPr>
  </w:style>
  <w:style w:type="character" w:customStyle="1" w:styleId="StyleFootnoteReferenceHeadingsCalibriLight9ptBlue1">
    <w:name w:val="Style Footnote Reference + +Headings (Calibri Light) 9 pt Blue1"/>
    <w:basedOn w:val="FootnoteReference"/>
    <w:rsid w:val="00202BC2"/>
    <w:rPr>
      <w:rFonts w:ascii="Fedra Sans Std Book" w:hAnsi="Fedra Sans Std Book"/>
      <w:color w:val="004773"/>
      <w:position w:val="0"/>
      <w:sz w:val="16"/>
      <w:vertAlign w:val="superscript"/>
    </w:rPr>
  </w:style>
  <w:style w:type="character" w:customStyle="1" w:styleId="StyleFootnoteReferenceHeadingsCalibriLight9ptRed1">
    <w:name w:val="Style Footnote Reference + +Headings (Calibri Light) 9 pt Red1"/>
    <w:basedOn w:val="FootnoteReference"/>
    <w:rsid w:val="00202BC2"/>
    <w:rPr>
      <w:rFonts w:ascii="Fedra Sans Std Book" w:hAnsi="Fedra Sans Std Book"/>
      <w:color w:val="7E0024"/>
      <w:position w:val="0"/>
      <w:sz w:val="16"/>
      <w:vertAlign w:val="superscript"/>
    </w:rPr>
  </w:style>
  <w:style w:type="character" w:customStyle="1" w:styleId="StyleFootnoteReferenceHeadingsCalibriLight9ptText11">
    <w:name w:val="Style Footnote Reference + +Headings (Calibri Light) 9 pt Text 11"/>
    <w:basedOn w:val="FootnoteReference"/>
    <w:rsid w:val="00202BC2"/>
    <w:rPr>
      <w:rFonts w:ascii="Fedra Sans Std Book" w:hAnsi="Fedra Sans Std Book"/>
      <w:color w:val="000000" w:themeColor="text1"/>
      <w:position w:val="0"/>
      <w:sz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31451">
      <w:bodyDiv w:val="1"/>
      <w:marLeft w:val="0"/>
      <w:marRight w:val="0"/>
      <w:marTop w:val="0"/>
      <w:marBottom w:val="0"/>
      <w:divBdr>
        <w:top w:val="none" w:sz="0" w:space="0" w:color="auto"/>
        <w:left w:val="none" w:sz="0" w:space="0" w:color="auto"/>
        <w:bottom w:val="none" w:sz="0" w:space="0" w:color="auto"/>
        <w:right w:val="none" w:sz="0" w:space="0" w:color="auto"/>
      </w:divBdr>
    </w:div>
    <w:div w:id="1177773906">
      <w:bodyDiv w:val="1"/>
      <w:marLeft w:val="0"/>
      <w:marRight w:val="0"/>
      <w:marTop w:val="0"/>
      <w:marBottom w:val="0"/>
      <w:divBdr>
        <w:top w:val="none" w:sz="0" w:space="0" w:color="auto"/>
        <w:left w:val="none" w:sz="0" w:space="0" w:color="auto"/>
        <w:bottom w:val="none" w:sz="0" w:space="0" w:color="auto"/>
        <w:right w:val="none" w:sz="0" w:space="0" w:color="auto"/>
      </w:divBdr>
      <w:divsChild>
        <w:div w:id="517735678">
          <w:marLeft w:val="547"/>
          <w:marRight w:val="0"/>
          <w:marTop w:val="96"/>
          <w:marBottom w:val="0"/>
          <w:divBdr>
            <w:top w:val="none" w:sz="0" w:space="0" w:color="auto"/>
            <w:left w:val="none" w:sz="0" w:space="0" w:color="auto"/>
            <w:bottom w:val="none" w:sz="0" w:space="0" w:color="auto"/>
            <w:right w:val="none" w:sz="0" w:space="0" w:color="auto"/>
          </w:divBdr>
        </w:div>
        <w:div w:id="874971364">
          <w:marLeft w:val="547"/>
          <w:marRight w:val="0"/>
          <w:marTop w:val="96"/>
          <w:marBottom w:val="0"/>
          <w:divBdr>
            <w:top w:val="none" w:sz="0" w:space="0" w:color="auto"/>
            <w:left w:val="none" w:sz="0" w:space="0" w:color="auto"/>
            <w:bottom w:val="none" w:sz="0" w:space="0" w:color="auto"/>
            <w:right w:val="none" w:sz="0" w:space="0" w:color="auto"/>
          </w:divBdr>
        </w:div>
        <w:div w:id="1037435132">
          <w:marLeft w:val="547"/>
          <w:marRight w:val="0"/>
          <w:marTop w:val="96"/>
          <w:marBottom w:val="0"/>
          <w:divBdr>
            <w:top w:val="none" w:sz="0" w:space="0" w:color="auto"/>
            <w:left w:val="none" w:sz="0" w:space="0" w:color="auto"/>
            <w:bottom w:val="none" w:sz="0" w:space="0" w:color="auto"/>
            <w:right w:val="none" w:sz="0" w:space="0" w:color="auto"/>
          </w:divBdr>
        </w:div>
        <w:div w:id="1545018684">
          <w:marLeft w:val="547"/>
          <w:marRight w:val="0"/>
          <w:marTop w:val="96"/>
          <w:marBottom w:val="0"/>
          <w:divBdr>
            <w:top w:val="none" w:sz="0" w:space="0" w:color="auto"/>
            <w:left w:val="none" w:sz="0" w:space="0" w:color="auto"/>
            <w:bottom w:val="none" w:sz="0" w:space="0" w:color="auto"/>
            <w:right w:val="none" w:sz="0" w:space="0" w:color="auto"/>
          </w:divBdr>
        </w:div>
        <w:div w:id="1637225579">
          <w:marLeft w:val="547"/>
          <w:marRight w:val="0"/>
          <w:marTop w:val="96"/>
          <w:marBottom w:val="0"/>
          <w:divBdr>
            <w:top w:val="none" w:sz="0" w:space="0" w:color="auto"/>
            <w:left w:val="none" w:sz="0" w:space="0" w:color="auto"/>
            <w:bottom w:val="none" w:sz="0" w:space="0" w:color="auto"/>
            <w:right w:val="none" w:sz="0" w:space="0" w:color="auto"/>
          </w:divBdr>
        </w:div>
        <w:div w:id="1847818859">
          <w:marLeft w:val="547"/>
          <w:marRight w:val="0"/>
          <w:marTop w:val="96"/>
          <w:marBottom w:val="0"/>
          <w:divBdr>
            <w:top w:val="none" w:sz="0" w:space="0" w:color="auto"/>
            <w:left w:val="none" w:sz="0" w:space="0" w:color="auto"/>
            <w:bottom w:val="none" w:sz="0" w:space="0" w:color="auto"/>
            <w:right w:val="none" w:sz="0" w:space="0" w:color="auto"/>
          </w:divBdr>
        </w:div>
        <w:div w:id="1916355845">
          <w:marLeft w:val="547"/>
          <w:marRight w:val="0"/>
          <w:marTop w:val="96"/>
          <w:marBottom w:val="0"/>
          <w:divBdr>
            <w:top w:val="none" w:sz="0" w:space="0" w:color="auto"/>
            <w:left w:val="none" w:sz="0" w:space="0" w:color="auto"/>
            <w:bottom w:val="none" w:sz="0" w:space="0" w:color="auto"/>
            <w:right w:val="none" w:sz="0" w:space="0" w:color="auto"/>
          </w:divBdr>
        </w:div>
        <w:div w:id="2040473528">
          <w:marLeft w:val="547"/>
          <w:marRight w:val="0"/>
          <w:marTop w:val="96"/>
          <w:marBottom w:val="0"/>
          <w:divBdr>
            <w:top w:val="none" w:sz="0" w:space="0" w:color="auto"/>
            <w:left w:val="none" w:sz="0" w:space="0" w:color="auto"/>
            <w:bottom w:val="none" w:sz="0" w:space="0" w:color="auto"/>
            <w:right w:val="none" w:sz="0" w:space="0" w:color="auto"/>
          </w:divBdr>
        </w:div>
      </w:divsChild>
    </w:div>
    <w:div w:id="1442916130">
      <w:bodyDiv w:val="1"/>
      <w:marLeft w:val="0"/>
      <w:marRight w:val="0"/>
      <w:marTop w:val="0"/>
      <w:marBottom w:val="0"/>
      <w:divBdr>
        <w:top w:val="none" w:sz="0" w:space="0" w:color="auto"/>
        <w:left w:val="none" w:sz="0" w:space="0" w:color="auto"/>
        <w:bottom w:val="none" w:sz="0" w:space="0" w:color="auto"/>
        <w:right w:val="none" w:sz="0" w:space="0" w:color="auto"/>
      </w:divBdr>
    </w:div>
    <w:div w:id="2017806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image" Target="media/image3.sv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5.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germanova\AppData\Roaming\Microsoft\Templates\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AB9846A3C2424BA4555E75B87B27D2" ma:contentTypeVersion="6" ma:contentTypeDescription="Create a new document." ma:contentTypeScope="" ma:versionID="7968bcb8e54b395cb650e5b95774e573">
  <xsd:schema xmlns:xsd="http://www.w3.org/2001/XMLSchema" xmlns:xs="http://www.w3.org/2001/XMLSchema" xmlns:p="http://schemas.microsoft.com/office/2006/metadata/properties" xmlns:ns2="e40173cd-e124-4bca-99b7-6918c7d545d6" targetNamespace="http://schemas.microsoft.com/office/2006/metadata/properties" ma:root="true" ma:fieldsID="099cba565cf0c8b1f5467997714ba942" ns2:_="">
    <xsd:import namespace="e40173cd-e124-4bca-99b7-6918c7d545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0173cd-e124-4bca-99b7-6918c7d545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666971-1420-4929-A0AD-EFCBD40F9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0173cd-e124-4bca-99b7-6918c7d54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6988CB-949D-41C7-B69F-56906E20270E}">
  <ds:schemaRefs>
    <ds:schemaRef ds:uri="http://schemas.openxmlformats.org/officeDocument/2006/bibliography"/>
  </ds:schemaRefs>
</ds:datastoreItem>
</file>

<file path=customXml/itemProps3.xml><?xml version="1.0" encoding="utf-8"?>
<ds:datastoreItem xmlns:ds="http://schemas.openxmlformats.org/officeDocument/2006/customXml" ds:itemID="{655C0355-0E16-4A0A-AB3A-575EB4AC033B}">
  <ds:schemaRefs>
    <ds:schemaRef ds:uri="http://schemas.microsoft.com/office/2006/metadata/longProperties"/>
  </ds:schemaRefs>
</ds:datastoreItem>
</file>

<file path=customXml/itemProps4.xml><?xml version="1.0" encoding="utf-8"?>
<ds:datastoreItem xmlns:ds="http://schemas.openxmlformats.org/officeDocument/2006/customXml" ds:itemID="{4540D934-7E3D-4587-8719-0E2C3FF2421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CC4302A-5F63-4A98-B198-CC258F2E5C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Memo.dot</Template>
  <TotalTime>1</TotalTime>
  <Pages>14</Pages>
  <Words>3475</Words>
  <Characters>19051</Characters>
  <Application>Microsoft Office Word</Application>
  <DocSecurity>4</DocSecurity>
  <Lines>158</Lines>
  <Paragraphs>44</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Assessment_Tools_for_non_FIs_Committee_Charter</vt:lpstr>
      <vt:lpstr>Assessment_Tools_for_non_FIs_Committee_Charter</vt:lpstr>
      <vt:lpstr>Control Environment Toolkit:  Risk Governance</vt:lpstr>
    </vt:vector>
  </TitlesOfParts>
  <Company>IFC</Company>
  <LinksUpToDate>false</LinksUpToDate>
  <CharactersWithSpaces>22482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Assessment_Tools_for_non_FIs_Committee_Charter</dc:title>
  <dc:subject/>
  <dc:creator>SMammadov</dc:creator>
  <cp:keywords/>
  <cp:lastModifiedBy>Merima Zupcevic</cp:lastModifiedBy>
  <cp:revision>2</cp:revision>
  <cp:lastPrinted>2013-01-28T18:35:00Z</cp:lastPrinted>
  <dcterms:created xsi:type="dcterms:W3CDTF">2023-02-04T12:08:00Z</dcterms:created>
  <dcterms:modified xsi:type="dcterms:W3CDTF">2023-02-04T12:08:00Z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Inna Peoria</vt:lpwstr>
  </property>
  <property fmtid="{D5CDD505-2E9C-101B-9397-08002B2CF9AE}" pid="3" name="display_urn:schemas-microsoft-com:office:office#Author">
    <vt:lpwstr>Inna Peoria</vt:lpwstr>
  </property>
  <property fmtid="{D5CDD505-2E9C-101B-9397-08002B2CF9AE}" pid="4" name="ContentTypeId">
    <vt:lpwstr>0x01010000AB9846A3C2424BA4555E75B87B27D2</vt:lpwstr>
  </property>
</Properties>
</file>